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6C4" w:rsidRDefault="000B56C4" w:rsidP="000B56C4">
      <w:pPr>
        <w:keepNext/>
        <w:pBdr>
          <w:top w:val="nil"/>
          <w:left w:val="nil"/>
          <w:bottom w:val="nil"/>
          <w:right w:val="nil"/>
          <w:between w:val="nil"/>
        </w:pBdr>
        <w:spacing w:before="240" w:after="60" w:line="360" w:lineRule="auto"/>
        <w:ind w:left="0" w:hanging="2"/>
        <w:jc w:val="center"/>
        <w:rPr>
          <w:rFonts w:eastAsia="Arial"/>
          <w:b/>
          <w:color w:val="000000"/>
          <w:sz w:val="22"/>
          <w:szCs w:val="22"/>
        </w:rPr>
      </w:pPr>
      <w:bookmarkStart w:id="0" w:name="_GoBack"/>
      <w:bookmarkEnd w:id="0"/>
      <w:r w:rsidRPr="00A50DE7">
        <w:rPr>
          <w:rFonts w:eastAsia="Arial"/>
          <w:b/>
          <w:color w:val="000000"/>
          <w:sz w:val="22"/>
          <w:szCs w:val="22"/>
        </w:rPr>
        <w:t xml:space="preserve">UMOWA </w:t>
      </w:r>
      <w:r w:rsidR="007023DE">
        <w:rPr>
          <w:rFonts w:eastAsia="Arial"/>
          <w:b/>
          <w:color w:val="000000"/>
          <w:sz w:val="22"/>
          <w:szCs w:val="22"/>
        </w:rPr>
        <w:t xml:space="preserve"> nr 1/e-czasopisma/2021 - Projekt</w:t>
      </w:r>
    </w:p>
    <w:p w:rsidR="000B56C4" w:rsidRPr="00A50DE7" w:rsidRDefault="000B56C4" w:rsidP="00BC3FC7">
      <w:pPr>
        <w:keepNext/>
        <w:pBdr>
          <w:top w:val="nil"/>
          <w:left w:val="nil"/>
          <w:bottom w:val="nil"/>
          <w:right w:val="nil"/>
          <w:between w:val="nil"/>
        </w:pBdr>
        <w:spacing w:before="240" w:after="60" w:line="360" w:lineRule="auto"/>
        <w:ind w:left="0" w:hanging="2"/>
        <w:jc w:val="right"/>
        <w:rPr>
          <w:rFonts w:eastAsia="Arial"/>
          <w:b/>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sidRPr="00A50DE7">
        <w:rPr>
          <w:rFonts w:eastAsia="Arial"/>
          <w:color w:val="000000"/>
          <w:sz w:val="22"/>
          <w:szCs w:val="22"/>
        </w:rPr>
        <w:t>zawarta w dniu ............................... w Warszawie, pomiędzy:</w:t>
      </w:r>
    </w:p>
    <w:p w:rsidR="000B56C4" w:rsidRPr="00A50DE7" w:rsidRDefault="000B56C4" w:rsidP="00C62979">
      <w:pPr>
        <w:pBdr>
          <w:top w:val="nil"/>
          <w:left w:val="nil"/>
          <w:bottom w:val="nil"/>
          <w:right w:val="nil"/>
          <w:between w:val="nil"/>
        </w:pBdr>
        <w:spacing w:line="360" w:lineRule="auto"/>
        <w:ind w:left="0" w:hanging="2"/>
        <w:jc w:val="both"/>
        <w:rPr>
          <w:rFonts w:eastAsia="Arial"/>
          <w:color w:val="000000"/>
          <w:sz w:val="22"/>
          <w:szCs w:val="22"/>
        </w:rPr>
      </w:pPr>
    </w:p>
    <w:p w:rsidR="007023DE" w:rsidRPr="00596ABA" w:rsidRDefault="007023DE" w:rsidP="007023DE">
      <w:pPr>
        <w:pBdr>
          <w:top w:val="nil"/>
          <w:left w:val="nil"/>
          <w:bottom w:val="nil"/>
          <w:right w:val="nil"/>
          <w:between w:val="nil"/>
        </w:pBdr>
        <w:spacing w:line="360" w:lineRule="auto"/>
        <w:ind w:left="0" w:hanging="2"/>
        <w:rPr>
          <w:rFonts w:eastAsia="Arial"/>
          <w:color w:val="000000"/>
          <w:sz w:val="22"/>
          <w:szCs w:val="22"/>
        </w:rPr>
      </w:pPr>
      <w:r w:rsidRPr="00596ABA">
        <w:rPr>
          <w:rFonts w:eastAsia="Arial"/>
          <w:color w:val="000000"/>
          <w:sz w:val="22"/>
          <w:szCs w:val="22"/>
        </w:rPr>
        <w:t>……………….............................................................................................................................,  wpisaną do rejestru przedsiębiorców KRS przez Sąd Rejonowy dla ………………….., Wydział XI Gospodarczy Krajowego Rejestru Sądowego pod numerem KRS ……., NIP  …….., REGON: ……………., reprezentowaną przez:</w:t>
      </w:r>
    </w:p>
    <w:p w:rsidR="007023DE" w:rsidRPr="00596ABA" w:rsidRDefault="007023DE" w:rsidP="007023DE">
      <w:pPr>
        <w:pBdr>
          <w:top w:val="nil"/>
          <w:left w:val="nil"/>
          <w:bottom w:val="nil"/>
          <w:right w:val="nil"/>
          <w:between w:val="nil"/>
        </w:pBdr>
        <w:spacing w:line="360" w:lineRule="auto"/>
        <w:ind w:left="0" w:hanging="2"/>
        <w:rPr>
          <w:rFonts w:eastAsia="Arial"/>
          <w:color w:val="000000"/>
          <w:sz w:val="22"/>
          <w:szCs w:val="22"/>
        </w:rPr>
      </w:pPr>
      <w:r w:rsidRPr="00596ABA">
        <w:rPr>
          <w:rFonts w:eastAsia="Arial"/>
          <w:color w:val="000000"/>
          <w:sz w:val="22"/>
          <w:szCs w:val="22"/>
        </w:rPr>
        <w:t>………………………………………………....</w:t>
      </w:r>
    </w:p>
    <w:p w:rsidR="007023DE" w:rsidRPr="00A50DE7" w:rsidRDefault="007023DE" w:rsidP="007023DE">
      <w:pPr>
        <w:pBdr>
          <w:top w:val="nil"/>
          <w:left w:val="nil"/>
          <w:bottom w:val="nil"/>
          <w:right w:val="nil"/>
          <w:between w:val="nil"/>
        </w:pBdr>
        <w:spacing w:line="360" w:lineRule="auto"/>
        <w:ind w:left="0" w:hanging="2"/>
        <w:rPr>
          <w:rFonts w:eastAsia="Arial"/>
          <w:color w:val="000000"/>
          <w:sz w:val="22"/>
          <w:szCs w:val="22"/>
        </w:rPr>
      </w:pPr>
      <w:r w:rsidRPr="00596ABA">
        <w:rPr>
          <w:rFonts w:eastAsia="Arial"/>
          <w:color w:val="000000"/>
          <w:sz w:val="22"/>
          <w:szCs w:val="22"/>
        </w:rPr>
        <w:t>…………………………………………………</w:t>
      </w:r>
    </w:p>
    <w:p w:rsidR="000B56C4" w:rsidRPr="00BC3FC7" w:rsidRDefault="000B56C4" w:rsidP="00C62979">
      <w:pPr>
        <w:shd w:val="clear" w:color="auto" w:fill="FFFFFF"/>
        <w:suppressAutoHyphens w:val="0"/>
        <w:spacing w:line="360" w:lineRule="auto"/>
        <w:ind w:leftChars="0" w:left="0" w:firstLineChars="0"/>
        <w:jc w:val="both"/>
        <w:textDirection w:val="lrTb"/>
        <w:textAlignment w:val="auto"/>
        <w:outlineLvl w:val="9"/>
        <w:rPr>
          <w:rFonts w:eastAsia="Arial"/>
          <w:b/>
          <w:sz w:val="22"/>
          <w:szCs w:val="22"/>
        </w:rPr>
      </w:pPr>
      <w:r w:rsidRPr="00BC3FC7">
        <w:rPr>
          <w:rFonts w:eastAsia="Arial"/>
          <w:sz w:val="22"/>
          <w:szCs w:val="22"/>
        </w:rPr>
        <w:t xml:space="preserve">zwaną w dalszej części niniejszej Umowy </w:t>
      </w:r>
      <w:r w:rsidRPr="00BC3FC7">
        <w:rPr>
          <w:rFonts w:eastAsia="Arial"/>
          <w:b/>
          <w:sz w:val="22"/>
          <w:szCs w:val="22"/>
        </w:rPr>
        <w:t>Wydawcą</w:t>
      </w:r>
    </w:p>
    <w:p w:rsidR="000B56C4" w:rsidRPr="00A50DE7" w:rsidRDefault="000B56C4" w:rsidP="000B56C4">
      <w:pPr>
        <w:shd w:val="clear" w:color="auto" w:fill="FFFFFF"/>
        <w:suppressAutoHyphens w:val="0"/>
        <w:spacing w:line="240" w:lineRule="auto"/>
        <w:ind w:leftChars="0" w:left="0" w:firstLineChars="0" w:hanging="2"/>
        <w:textDirection w:val="lrTb"/>
        <w:textAlignment w:val="auto"/>
        <w:outlineLvl w:val="9"/>
        <w:rPr>
          <w:rFonts w:eastAsia="Arial"/>
          <w:color w:val="000000"/>
          <w:sz w:val="22"/>
          <w:szCs w:val="22"/>
        </w:rPr>
      </w:pPr>
    </w:p>
    <w:p w:rsidR="000B56C4" w:rsidRDefault="000B56C4" w:rsidP="000B56C4">
      <w:pPr>
        <w:pBdr>
          <w:top w:val="nil"/>
          <w:left w:val="nil"/>
          <w:bottom w:val="nil"/>
          <w:right w:val="nil"/>
          <w:between w:val="nil"/>
        </w:pBdr>
        <w:spacing w:line="360" w:lineRule="auto"/>
        <w:ind w:left="0" w:hanging="2"/>
        <w:rPr>
          <w:rFonts w:eastAsia="Arial"/>
          <w:color w:val="000000"/>
          <w:sz w:val="22"/>
          <w:szCs w:val="22"/>
        </w:rPr>
      </w:pPr>
      <w:r>
        <w:rPr>
          <w:rFonts w:eastAsia="Arial"/>
          <w:color w:val="000000"/>
          <w:sz w:val="22"/>
          <w:szCs w:val="22"/>
        </w:rPr>
        <w:t>a</w:t>
      </w:r>
    </w:p>
    <w:p w:rsidR="000B56C4" w:rsidRDefault="000B56C4" w:rsidP="000B56C4">
      <w:pPr>
        <w:pBdr>
          <w:top w:val="nil"/>
          <w:left w:val="nil"/>
          <w:bottom w:val="nil"/>
          <w:right w:val="nil"/>
          <w:between w:val="nil"/>
        </w:pBdr>
        <w:spacing w:line="360" w:lineRule="auto"/>
        <w:ind w:left="0" w:hanging="2"/>
        <w:rPr>
          <w:rFonts w:eastAsia="Arial"/>
          <w:color w:val="000000"/>
          <w:sz w:val="22"/>
          <w:szCs w:val="22"/>
        </w:rPr>
      </w:pPr>
    </w:p>
    <w:p w:rsidR="00596ABA" w:rsidRPr="00596ABA" w:rsidRDefault="00C62979" w:rsidP="00C62979">
      <w:pPr>
        <w:pBdr>
          <w:top w:val="nil"/>
          <w:left w:val="nil"/>
          <w:bottom w:val="nil"/>
          <w:right w:val="nil"/>
          <w:between w:val="nil"/>
        </w:pBdr>
        <w:spacing w:line="360" w:lineRule="auto"/>
        <w:ind w:left="0" w:hanging="2"/>
        <w:jc w:val="both"/>
        <w:rPr>
          <w:rFonts w:eastAsia="Arial"/>
          <w:color w:val="000000"/>
          <w:sz w:val="22"/>
          <w:szCs w:val="22"/>
        </w:rPr>
      </w:pPr>
      <w:r w:rsidRPr="00A80521">
        <w:rPr>
          <w:b/>
          <w:sz w:val="22"/>
          <w:szCs w:val="22"/>
        </w:rPr>
        <w:t>Uniwersytetem Opolskim</w:t>
      </w:r>
      <w:r w:rsidRPr="00A80521">
        <w:rPr>
          <w:sz w:val="22"/>
          <w:szCs w:val="22"/>
        </w:rPr>
        <w:t>, instytucją zarejestrowaną zgodnie z prawem obowiązującym w Polsce, z siedzibą pod adresem Pl. Kopernika 11A, 45-040 Opole, NIP:7</w:t>
      </w:r>
      <w:r>
        <w:rPr>
          <w:sz w:val="22"/>
          <w:szCs w:val="22"/>
        </w:rPr>
        <w:t xml:space="preserve">54-000-71-79, REGON: 000001382, </w:t>
      </w:r>
      <w:r w:rsidRPr="00596ABA">
        <w:rPr>
          <w:rFonts w:eastAsia="Arial"/>
          <w:color w:val="000000"/>
          <w:sz w:val="22"/>
          <w:szCs w:val="22"/>
        </w:rPr>
        <w:t>reprezentowaną przez:</w:t>
      </w:r>
      <w:r w:rsidRPr="00A80521">
        <w:rPr>
          <w:sz w:val="22"/>
          <w:szCs w:val="22"/>
        </w:rPr>
        <w:t xml:space="preserve"> Kanclerz</w:t>
      </w:r>
      <w:r>
        <w:rPr>
          <w:sz w:val="22"/>
          <w:szCs w:val="22"/>
        </w:rPr>
        <w:t>a</w:t>
      </w:r>
      <w:r w:rsidRPr="00A80521">
        <w:rPr>
          <w:sz w:val="22"/>
          <w:szCs w:val="22"/>
        </w:rPr>
        <w:t xml:space="preserve"> Uniwersytetu Opolskiego –</w:t>
      </w:r>
      <w:r>
        <w:rPr>
          <w:sz w:val="22"/>
          <w:szCs w:val="22"/>
        </w:rPr>
        <w:t xml:space="preserve"> </w:t>
      </w:r>
      <w:r w:rsidRPr="00A80521">
        <w:rPr>
          <w:sz w:val="22"/>
          <w:szCs w:val="22"/>
        </w:rPr>
        <w:t>Zbigniew</w:t>
      </w:r>
      <w:r>
        <w:rPr>
          <w:sz w:val="22"/>
          <w:szCs w:val="22"/>
        </w:rPr>
        <w:t>a</w:t>
      </w:r>
      <w:r w:rsidRPr="00A80521">
        <w:rPr>
          <w:sz w:val="22"/>
          <w:szCs w:val="22"/>
        </w:rPr>
        <w:t xml:space="preserve"> Budziszewski</w:t>
      </w:r>
      <w:r>
        <w:rPr>
          <w:sz w:val="22"/>
          <w:szCs w:val="22"/>
        </w:rPr>
        <w:t>ego</w:t>
      </w:r>
      <w:r w:rsidRPr="00A80521">
        <w:rPr>
          <w:sz w:val="22"/>
          <w:szCs w:val="22"/>
        </w:rPr>
        <w:t xml:space="preserve">, przy kontrasygnacie </w:t>
      </w:r>
      <w:r>
        <w:rPr>
          <w:sz w:val="22"/>
          <w:szCs w:val="22"/>
        </w:rPr>
        <w:t xml:space="preserve">Roberta </w:t>
      </w:r>
      <w:proofErr w:type="spellStart"/>
      <w:r>
        <w:rPr>
          <w:sz w:val="22"/>
          <w:szCs w:val="22"/>
        </w:rPr>
        <w:t>Wojtyry</w:t>
      </w:r>
      <w:proofErr w:type="spellEnd"/>
      <w:r w:rsidRPr="00A80521">
        <w:rPr>
          <w:sz w:val="22"/>
          <w:szCs w:val="22"/>
        </w:rPr>
        <w:t xml:space="preserve"> – </w:t>
      </w:r>
      <w:r>
        <w:rPr>
          <w:sz w:val="22"/>
          <w:szCs w:val="22"/>
        </w:rPr>
        <w:t>Głównego Księgowego</w:t>
      </w:r>
      <w:r w:rsidRPr="00A80521">
        <w:rPr>
          <w:sz w:val="22"/>
          <w:szCs w:val="22"/>
        </w:rPr>
        <w:t xml:space="preserve"> UO</w:t>
      </w:r>
      <w:r>
        <w:rPr>
          <w:sz w:val="22"/>
          <w:szCs w:val="22"/>
        </w:rPr>
        <w:t xml:space="preserve">, </w:t>
      </w:r>
    </w:p>
    <w:p w:rsidR="000B56C4" w:rsidRPr="00C62979"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C62979">
        <w:rPr>
          <w:rFonts w:eastAsia="Arial"/>
          <w:color w:val="000000"/>
          <w:sz w:val="22"/>
          <w:szCs w:val="22"/>
        </w:rPr>
        <w:t xml:space="preserve">zwanym w dalszej części niniejszej Umowy </w:t>
      </w:r>
      <w:r w:rsidRPr="00C62979">
        <w:rPr>
          <w:rFonts w:eastAsia="Arial"/>
          <w:b/>
          <w:color w:val="000000"/>
          <w:sz w:val="22"/>
          <w:szCs w:val="22"/>
        </w:rPr>
        <w:t>Prenumeratorem</w:t>
      </w:r>
      <w:r w:rsidRPr="00C62979">
        <w:rPr>
          <w:rFonts w:eastAsia="Arial"/>
          <w:color w:val="000000"/>
          <w:sz w:val="22"/>
          <w:szCs w:val="22"/>
        </w:rPr>
        <w:t xml:space="preserve">, </w:t>
      </w:r>
    </w:p>
    <w:p w:rsidR="000B56C4"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C62979">
        <w:rPr>
          <w:rFonts w:eastAsia="Arial"/>
          <w:color w:val="000000"/>
          <w:sz w:val="22"/>
          <w:szCs w:val="22"/>
        </w:rPr>
        <w:t>o treści następującej:</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sidRPr="00A50DE7">
        <w:rPr>
          <w:rFonts w:eastAsia="Arial"/>
          <w:b/>
          <w:color w:val="000000"/>
          <w:sz w:val="22"/>
          <w:szCs w:val="22"/>
        </w:rPr>
        <w:t>§ 1. Przedmiot Umowy</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A50DE7">
        <w:rPr>
          <w:rFonts w:eastAsia="Arial"/>
          <w:color w:val="000000"/>
          <w:sz w:val="22"/>
          <w:szCs w:val="22"/>
        </w:rPr>
        <w:t xml:space="preserve">Przedmiotem Umowy jest ustalenie zasad współpracy między Stronami w zakresie realizacji przez Wydawcę usługi Prenumeraty cyfrowej „Polityki” (dostępu online do treści cyfrowych) na rzecz Prenumeratora. </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sidRPr="00A50DE7">
        <w:rPr>
          <w:rFonts w:eastAsia="Arial"/>
          <w:b/>
          <w:color w:val="000000"/>
          <w:sz w:val="22"/>
          <w:szCs w:val="22"/>
        </w:rPr>
        <w:t>§ 2. Wykonanie przedmiotu Umowy</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E41493" w:rsidRDefault="000B56C4" w:rsidP="000B56C4">
      <w:pPr>
        <w:pStyle w:val="Akapitzlist"/>
        <w:numPr>
          <w:ilvl w:val="0"/>
          <w:numId w:val="4"/>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E41493">
        <w:rPr>
          <w:rFonts w:eastAsia="Arial"/>
          <w:color w:val="000000"/>
          <w:sz w:val="22"/>
          <w:szCs w:val="22"/>
          <w:lang w:val="pl-PL"/>
        </w:rPr>
        <w:t>Wydawca udostępni Prenumeratorowi Prenumeratę cyfrową „Polityki” w wersji Premium przez</w:t>
      </w:r>
      <w:r w:rsidR="00F76071">
        <w:rPr>
          <w:rFonts w:eastAsia="Arial"/>
          <w:color w:val="000000"/>
          <w:sz w:val="22"/>
          <w:szCs w:val="22"/>
          <w:lang w:val="pl-PL"/>
        </w:rPr>
        <w:t xml:space="preserve"> dwanaście miesięcy</w:t>
      </w:r>
      <w:r w:rsidRPr="00E41493">
        <w:rPr>
          <w:rFonts w:eastAsia="Arial"/>
          <w:color w:val="000000"/>
          <w:sz w:val="22"/>
          <w:szCs w:val="22"/>
          <w:lang w:val="pl-PL"/>
        </w:rPr>
        <w:t xml:space="preserve">. </w:t>
      </w:r>
    </w:p>
    <w:p w:rsidR="000B56C4" w:rsidRPr="00BC7C32" w:rsidRDefault="000B56C4" w:rsidP="000B56C4">
      <w:pPr>
        <w:pStyle w:val="Akapitzlist"/>
        <w:numPr>
          <w:ilvl w:val="0"/>
          <w:numId w:val="4"/>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BC7C32">
        <w:rPr>
          <w:rFonts w:eastAsia="Arial"/>
          <w:color w:val="000000"/>
          <w:sz w:val="22"/>
          <w:szCs w:val="22"/>
          <w:lang w:val="pl-PL"/>
        </w:rPr>
        <w:t>W zakres Prenumeraty cyfrowej Premium „Polityki” wchodzą następujące treści i usługi:</w:t>
      </w:r>
    </w:p>
    <w:p w:rsidR="000B56C4" w:rsidRDefault="000B56C4" w:rsidP="000B56C4">
      <w:pPr>
        <w:pStyle w:val="Akapitzlist"/>
        <w:numPr>
          <w:ilvl w:val="1"/>
          <w:numId w:val="4"/>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BC7C32">
        <w:rPr>
          <w:rFonts w:eastAsia="Arial"/>
          <w:color w:val="000000"/>
          <w:sz w:val="22"/>
          <w:szCs w:val="22"/>
          <w:lang w:val="pl-PL"/>
        </w:rPr>
        <w:t xml:space="preserve">dostęp online poprzez portal </w:t>
      </w:r>
      <w:hyperlink r:id="rId8">
        <w:r w:rsidRPr="00BC7C32">
          <w:rPr>
            <w:rFonts w:eastAsia="Arial"/>
            <w:color w:val="0000FF"/>
            <w:sz w:val="22"/>
            <w:szCs w:val="22"/>
            <w:u w:val="single"/>
            <w:lang w:val="pl-PL"/>
          </w:rPr>
          <w:t>www.polityka.pl</w:t>
        </w:r>
      </w:hyperlink>
      <w:r w:rsidRPr="00BC7C32">
        <w:rPr>
          <w:rFonts w:eastAsia="Arial"/>
          <w:color w:val="000000"/>
          <w:sz w:val="22"/>
          <w:szCs w:val="22"/>
          <w:lang w:val="pl-PL"/>
        </w:rPr>
        <w:t xml:space="preserve"> do płatnych artykułów z bieżących wydań „Polityki”,</w:t>
      </w:r>
    </w:p>
    <w:p w:rsidR="000B56C4" w:rsidRDefault="000B56C4" w:rsidP="000B56C4">
      <w:pPr>
        <w:pStyle w:val="Akapitzlist"/>
        <w:numPr>
          <w:ilvl w:val="1"/>
          <w:numId w:val="4"/>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BC7C32">
        <w:rPr>
          <w:rFonts w:eastAsia="Arial"/>
          <w:color w:val="000000"/>
          <w:sz w:val="22"/>
          <w:szCs w:val="22"/>
          <w:lang w:val="pl-PL"/>
        </w:rPr>
        <w:t xml:space="preserve">dostęp online poprzez portal </w:t>
      </w:r>
      <w:hyperlink r:id="rId9">
        <w:r w:rsidRPr="00BC7C32">
          <w:rPr>
            <w:rFonts w:eastAsia="Arial"/>
            <w:color w:val="0000FF"/>
            <w:sz w:val="22"/>
            <w:szCs w:val="22"/>
            <w:u w:val="single"/>
            <w:lang w:val="pl-PL"/>
          </w:rPr>
          <w:t>www.polityka.pl</w:t>
        </w:r>
      </w:hyperlink>
      <w:r w:rsidRPr="00BC7C32">
        <w:rPr>
          <w:rFonts w:eastAsia="Arial"/>
          <w:color w:val="000000"/>
          <w:sz w:val="22"/>
          <w:szCs w:val="22"/>
          <w:lang w:val="pl-PL"/>
        </w:rPr>
        <w:t xml:space="preserve"> do płatnych artykułów z bieżących wydań czasopism </w:t>
      </w:r>
      <w:r w:rsidR="00040526">
        <w:rPr>
          <w:rFonts w:eastAsia="Arial"/>
          <w:color w:val="000000"/>
          <w:sz w:val="22"/>
          <w:szCs w:val="22"/>
          <w:lang w:val="pl-PL"/>
        </w:rPr>
        <w:t xml:space="preserve">„Polityki”, </w:t>
      </w:r>
      <w:r w:rsidRPr="00BC7C32">
        <w:rPr>
          <w:rFonts w:eastAsia="Arial"/>
          <w:color w:val="000000"/>
          <w:sz w:val="22"/>
          <w:szCs w:val="22"/>
          <w:lang w:val="pl-PL"/>
        </w:rPr>
        <w:t xml:space="preserve">tj.: „Pomocnika Historycznego”, Poradnika Psychologicznego „Ja </w:t>
      </w:r>
      <w:r w:rsidRPr="00BC7C32">
        <w:rPr>
          <w:rFonts w:eastAsia="Arial"/>
          <w:color w:val="000000"/>
          <w:sz w:val="22"/>
          <w:szCs w:val="22"/>
          <w:lang w:val="pl-PL"/>
        </w:rPr>
        <w:lastRenderedPageBreak/>
        <w:t xml:space="preserve">My Oni”, „Niezbędnika Inteligenta (Niezbędnika Współczesnego)”, „Salonu” i „Żyjmy Lepiej”, </w:t>
      </w:r>
    </w:p>
    <w:p w:rsidR="000B56C4" w:rsidRDefault="000B56C4" w:rsidP="000B56C4">
      <w:pPr>
        <w:pStyle w:val="Akapitzlist"/>
        <w:numPr>
          <w:ilvl w:val="1"/>
          <w:numId w:val="4"/>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BC7C32">
        <w:rPr>
          <w:rFonts w:eastAsia="Arial"/>
          <w:color w:val="000000"/>
          <w:sz w:val="22"/>
          <w:szCs w:val="22"/>
          <w:lang w:val="pl-PL"/>
        </w:rPr>
        <w:t xml:space="preserve">dostęp online do wszystkich treści archiwalnych z wydań „Polityki” oraz z czasopism wymienionych dostępnych w portalu </w:t>
      </w:r>
      <w:hyperlink r:id="rId10">
        <w:r w:rsidRPr="00BC7C32">
          <w:rPr>
            <w:rFonts w:eastAsia="Arial"/>
            <w:color w:val="0000FF"/>
            <w:sz w:val="22"/>
            <w:szCs w:val="22"/>
            <w:u w:val="single"/>
            <w:lang w:val="pl-PL"/>
          </w:rPr>
          <w:t>www.polityka.pl</w:t>
        </w:r>
      </w:hyperlink>
      <w:r w:rsidRPr="00BC7C32">
        <w:rPr>
          <w:rFonts w:eastAsia="Arial"/>
          <w:color w:val="000000"/>
          <w:sz w:val="22"/>
          <w:szCs w:val="22"/>
          <w:lang w:val="pl-PL"/>
        </w:rPr>
        <w:t>.</w:t>
      </w:r>
    </w:p>
    <w:p w:rsidR="000B56C4" w:rsidRPr="008B2393" w:rsidRDefault="000B56C4" w:rsidP="000B56C4">
      <w:pPr>
        <w:pStyle w:val="Akapitzlist"/>
        <w:numPr>
          <w:ilvl w:val="1"/>
          <w:numId w:val="4"/>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8B2393">
        <w:rPr>
          <w:rFonts w:eastAsia="Arial"/>
          <w:color w:val="000000"/>
          <w:sz w:val="22"/>
          <w:szCs w:val="22"/>
          <w:lang w:val="pl-PL"/>
        </w:rPr>
        <w:t xml:space="preserve">dostęp online poprzez portal </w:t>
      </w:r>
      <w:hyperlink r:id="rId11">
        <w:r w:rsidRPr="008B2393">
          <w:rPr>
            <w:rFonts w:eastAsia="Arial"/>
            <w:color w:val="0000FF"/>
            <w:sz w:val="22"/>
            <w:szCs w:val="22"/>
            <w:u w:val="single"/>
            <w:lang w:val="pl-PL"/>
          </w:rPr>
          <w:t>www.polityka.pl</w:t>
        </w:r>
      </w:hyperlink>
      <w:r w:rsidRPr="008B2393">
        <w:rPr>
          <w:rFonts w:eastAsia="Arial"/>
          <w:color w:val="000000"/>
          <w:sz w:val="22"/>
          <w:szCs w:val="22"/>
          <w:lang w:val="pl-PL"/>
        </w:rPr>
        <w:t xml:space="preserve"> do wszystkich treści tworzonych przez jego redakcję internetową oraz innych autorów „Polityki” i publikowanych wyłącznie w tym portalu.</w:t>
      </w:r>
    </w:p>
    <w:p w:rsidR="000B56C4" w:rsidRPr="00A50DE7" w:rsidRDefault="000B56C4" w:rsidP="000B56C4">
      <w:pPr>
        <w:pBdr>
          <w:top w:val="nil"/>
          <w:left w:val="nil"/>
          <w:bottom w:val="nil"/>
          <w:right w:val="nil"/>
          <w:between w:val="nil"/>
        </w:pBdr>
        <w:spacing w:after="120" w:line="360" w:lineRule="auto"/>
        <w:ind w:left="0" w:hanging="2"/>
        <w:jc w:val="both"/>
        <w:rPr>
          <w:rFonts w:eastAsia="Arial"/>
          <w:color w:val="000000"/>
          <w:sz w:val="22"/>
          <w:szCs w:val="22"/>
        </w:rPr>
      </w:pPr>
      <w:r w:rsidRPr="00A50DE7">
        <w:rPr>
          <w:rFonts w:eastAsia="Arial"/>
          <w:color w:val="000000"/>
          <w:sz w:val="22"/>
          <w:szCs w:val="22"/>
        </w:rPr>
        <w:t xml:space="preserve">3. W celu realizacji Umowy Wydawca umożliwi dostęp dla </w:t>
      </w:r>
      <w:r w:rsidR="00426A30">
        <w:rPr>
          <w:rFonts w:eastAsia="Arial"/>
          <w:color w:val="000000"/>
          <w:sz w:val="22"/>
          <w:szCs w:val="22"/>
        </w:rPr>
        <w:t>20</w:t>
      </w:r>
      <w:r w:rsidRPr="00A50DE7">
        <w:rPr>
          <w:rFonts w:eastAsia="Arial"/>
          <w:color w:val="000000"/>
          <w:sz w:val="22"/>
          <w:szCs w:val="22"/>
        </w:rPr>
        <w:t xml:space="preserve"> jednoczesnych użytkowników, przy czym korzystanie z Prenumeraty cyfrowej „Polityki”, stanowiące przedmiot niniejszej umowy, odbywać się będzie wyłącznie przez biblioteczny serwer HAN (</w:t>
      </w:r>
      <w:proofErr w:type="spellStart"/>
      <w:r w:rsidRPr="00A50DE7">
        <w:rPr>
          <w:rFonts w:eastAsia="Arial"/>
          <w:i/>
          <w:color w:val="000000"/>
          <w:sz w:val="22"/>
          <w:szCs w:val="22"/>
        </w:rPr>
        <w:t>Hidden</w:t>
      </w:r>
      <w:proofErr w:type="spellEnd"/>
      <w:r w:rsidRPr="00A50DE7">
        <w:rPr>
          <w:rFonts w:eastAsia="Arial"/>
          <w:i/>
          <w:color w:val="000000"/>
          <w:sz w:val="22"/>
          <w:szCs w:val="22"/>
        </w:rPr>
        <w:t xml:space="preserve"> Automatic </w:t>
      </w:r>
      <w:proofErr w:type="spellStart"/>
      <w:r w:rsidRPr="00A50DE7">
        <w:rPr>
          <w:rFonts w:eastAsia="Arial"/>
          <w:i/>
          <w:color w:val="000000"/>
          <w:sz w:val="22"/>
          <w:szCs w:val="22"/>
        </w:rPr>
        <w:t>Navigator</w:t>
      </w:r>
      <w:proofErr w:type="spellEnd"/>
      <w:r w:rsidRPr="00A50DE7">
        <w:rPr>
          <w:rFonts w:eastAsia="Arial"/>
          <w:color w:val="000000"/>
          <w:sz w:val="22"/>
          <w:szCs w:val="22"/>
        </w:rPr>
        <w:t xml:space="preserve">). </w:t>
      </w:r>
    </w:p>
    <w:p w:rsidR="000B56C4" w:rsidRPr="00A50DE7" w:rsidRDefault="000B56C4" w:rsidP="000B56C4">
      <w:pPr>
        <w:pBdr>
          <w:top w:val="nil"/>
          <w:left w:val="nil"/>
          <w:bottom w:val="nil"/>
          <w:right w:val="nil"/>
          <w:between w:val="nil"/>
        </w:pBdr>
        <w:spacing w:after="120" w:line="360" w:lineRule="auto"/>
        <w:ind w:left="0" w:hanging="2"/>
        <w:jc w:val="both"/>
        <w:rPr>
          <w:rFonts w:eastAsia="Arial"/>
          <w:color w:val="000000"/>
          <w:sz w:val="22"/>
          <w:szCs w:val="22"/>
        </w:rPr>
      </w:pPr>
      <w:r w:rsidRPr="00A50DE7">
        <w:rPr>
          <w:rFonts w:eastAsia="Arial"/>
          <w:color w:val="000000"/>
          <w:sz w:val="22"/>
          <w:szCs w:val="22"/>
        </w:rPr>
        <w:t>4. Wydawca założy Prenumeratorowi konto z dostępem po IP, które umożliwi korzystanie z prenumeraty za pomocą oprogramowania HAN.   Dostęp do konta użytkownika na portalu Polityka.pl, w tym w szczególności do sekcji „Moja półka” będzie ukryty, aby użytkownicy prenumeraty nie mieli możliwości np. pobrania plików, zmiany hasła lub zmiany rodzaju abonamentu.</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 xml:space="preserve">5. Usługa obejmuje tylko dostęp do zasobów online na portalu </w:t>
      </w:r>
      <w:hyperlink r:id="rId12">
        <w:r w:rsidRPr="00A50DE7">
          <w:rPr>
            <w:rFonts w:eastAsia="Arial"/>
            <w:color w:val="0000FF"/>
            <w:sz w:val="22"/>
            <w:szCs w:val="22"/>
            <w:u w:val="single"/>
          </w:rPr>
          <w:t>www.polityka.pl</w:t>
        </w:r>
      </w:hyperlink>
      <w:r w:rsidRPr="00A50DE7">
        <w:rPr>
          <w:rFonts w:eastAsia="Arial"/>
          <w:color w:val="000000"/>
          <w:sz w:val="22"/>
          <w:szCs w:val="22"/>
        </w:rPr>
        <w:t xml:space="preserve">, bez możliwości pobierania </w:t>
      </w:r>
      <w:r w:rsidRPr="00F77235">
        <w:rPr>
          <w:rFonts w:eastAsia="Arial"/>
          <w:color w:val="000000"/>
          <w:sz w:val="22"/>
          <w:szCs w:val="22"/>
        </w:rPr>
        <w:t xml:space="preserve">plików z </w:t>
      </w:r>
      <w:r w:rsidR="00F551EE" w:rsidRPr="00F77235">
        <w:rPr>
          <w:rFonts w:eastAsia="Arial"/>
          <w:color w:val="000000"/>
          <w:sz w:val="22"/>
          <w:szCs w:val="22"/>
        </w:rPr>
        <w:t xml:space="preserve">bieżącymi i archiwalnymi </w:t>
      </w:r>
      <w:r w:rsidRPr="00F77235">
        <w:rPr>
          <w:rFonts w:eastAsia="Arial"/>
          <w:color w:val="000000"/>
          <w:sz w:val="22"/>
          <w:szCs w:val="22"/>
        </w:rPr>
        <w:t>wydaniami</w:t>
      </w:r>
      <w:r w:rsidR="00040526" w:rsidRPr="00F77235">
        <w:rPr>
          <w:rFonts w:eastAsia="Arial"/>
          <w:color w:val="000000"/>
          <w:sz w:val="22"/>
          <w:szCs w:val="22"/>
        </w:rPr>
        <w:t xml:space="preserve"> „Polityki” i czasopism „Polityki”, tj.: „Pomocnika Historycznego”, Poradnika Psychologicznego „Ja My Oni”, „Niezbędnika Inteligenta (Niezbędnika Współczesnego)”, „Salonu” i „Żyjmy Lepiej</w:t>
      </w:r>
      <w:r w:rsidR="00154FB9">
        <w:rPr>
          <w:rFonts w:eastAsia="Arial"/>
          <w:color w:val="000000"/>
          <w:sz w:val="22"/>
          <w:szCs w:val="22"/>
        </w:rPr>
        <w:t xml:space="preserve">” </w:t>
      </w:r>
      <w:r w:rsidRPr="00A50DE7">
        <w:rPr>
          <w:rFonts w:eastAsia="Arial"/>
          <w:color w:val="000000"/>
          <w:sz w:val="22"/>
          <w:szCs w:val="22"/>
        </w:rPr>
        <w:t>(</w:t>
      </w:r>
      <w:r w:rsidR="00F551EE">
        <w:rPr>
          <w:rFonts w:eastAsia="Arial"/>
          <w:color w:val="000000"/>
          <w:sz w:val="22"/>
          <w:szCs w:val="22"/>
        </w:rPr>
        <w:t xml:space="preserve">w formie </w:t>
      </w:r>
      <w:r w:rsidRPr="00A50DE7">
        <w:rPr>
          <w:rFonts w:eastAsia="Arial"/>
          <w:color w:val="000000"/>
          <w:sz w:val="22"/>
          <w:szCs w:val="22"/>
        </w:rPr>
        <w:t>pdf .</w:t>
      </w:r>
      <w:proofErr w:type="spellStart"/>
      <w:r w:rsidRPr="00A50DE7">
        <w:rPr>
          <w:rFonts w:eastAsia="Arial"/>
          <w:color w:val="000000"/>
          <w:sz w:val="22"/>
          <w:szCs w:val="22"/>
        </w:rPr>
        <w:t>epub</w:t>
      </w:r>
      <w:proofErr w:type="spellEnd"/>
      <w:r w:rsidRPr="00A50DE7">
        <w:rPr>
          <w:rFonts w:eastAsia="Arial"/>
          <w:color w:val="000000"/>
          <w:sz w:val="22"/>
          <w:szCs w:val="22"/>
        </w:rPr>
        <w:t xml:space="preserve"> i .</w:t>
      </w:r>
      <w:proofErr w:type="spellStart"/>
      <w:r w:rsidRPr="00A50DE7">
        <w:rPr>
          <w:rFonts w:eastAsia="Arial"/>
          <w:color w:val="000000"/>
          <w:sz w:val="22"/>
          <w:szCs w:val="22"/>
        </w:rPr>
        <w:t>mobi</w:t>
      </w:r>
      <w:proofErr w:type="spellEnd"/>
      <w:r w:rsidRPr="00A50DE7">
        <w:rPr>
          <w:rFonts w:eastAsia="Arial"/>
          <w:color w:val="000000"/>
          <w:sz w:val="22"/>
          <w:szCs w:val="22"/>
        </w:rPr>
        <w:t xml:space="preserve">).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 xml:space="preserve">6. Usługa obejmuje tylko dostęp do zasobów na portalu www.polityka.pl, bez dostępu do aplikacji mobilnych Wydawcy. </w:t>
      </w:r>
    </w:p>
    <w:p w:rsidR="000B56C4" w:rsidRPr="00BC7C32"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 xml:space="preserve">7. Uruchomienie dostępów nastąpi w momencie otrzymania adresu IP wysłanego na adres e-mail wskazany przez Prenumeratora.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 xml:space="preserve">8. Kontrola </w:t>
      </w:r>
      <w:r w:rsidR="00C56F76">
        <w:rPr>
          <w:rFonts w:eastAsia="Arial"/>
          <w:color w:val="000000"/>
          <w:sz w:val="22"/>
          <w:szCs w:val="22"/>
        </w:rPr>
        <w:t>20</w:t>
      </w:r>
      <w:r w:rsidRPr="00A50DE7">
        <w:rPr>
          <w:rFonts w:eastAsia="Arial"/>
          <w:color w:val="000000"/>
          <w:sz w:val="22"/>
          <w:szCs w:val="22"/>
        </w:rPr>
        <w:t xml:space="preserve"> jednocześnie aktywnych dostępów pozostanie wyłącznie po stronie Wydawcy a nie  Prenumeratora.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 xml:space="preserve">9. Mechanizm </w:t>
      </w:r>
      <w:sdt>
        <w:sdtPr>
          <w:tag w:val="goog_rdk_6"/>
          <w:id w:val="-52465075"/>
        </w:sdtPr>
        <w:sdtEndPr/>
        <w:sdtContent/>
      </w:sdt>
      <w:sdt>
        <w:sdtPr>
          <w:tag w:val="goog_rdk_7"/>
          <w:id w:val="1033303840"/>
        </w:sdtPr>
        <w:sdtEndPr/>
        <w:sdtContent/>
      </w:sdt>
      <w:r w:rsidRPr="00A50DE7">
        <w:rPr>
          <w:rFonts w:eastAsia="Arial"/>
          <w:color w:val="000000"/>
          <w:sz w:val="22"/>
          <w:szCs w:val="22"/>
        </w:rPr>
        <w:t>zwalniania sesji użytkownika z płatnym dostępem („</w:t>
      </w:r>
      <w:proofErr w:type="spellStart"/>
      <w:r w:rsidRPr="00A50DE7">
        <w:rPr>
          <w:rFonts w:eastAsia="Arial"/>
          <w:color w:val="000000"/>
          <w:sz w:val="22"/>
          <w:szCs w:val="22"/>
        </w:rPr>
        <w:t>time</w:t>
      </w:r>
      <w:proofErr w:type="spellEnd"/>
      <w:r w:rsidRPr="00A50DE7">
        <w:rPr>
          <w:rFonts w:eastAsia="Arial"/>
          <w:color w:val="000000"/>
          <w:sz w:val="22"/>
          <w:szCs w:val="22"/>
        </w:rPr>
        <w:t xml:space="preserve"> out”), po którym następuje automatyczne wylogowanie użytkownika zostanie ustawiony </w:t>
      </w:r>
      <w:r w:rsidRPr="008E3171">
        <w:rPr>
          <w:rFonts w:eastAsia="Arial"/>
          <w:color w:val="000000"/>
          <w:sz w:val="22"/>
          <w:szCs w:val="22"/>
        </w:rPr>
        <w:t>na</w:t>
      </w:r>
      <w:r>
        <w:rPr>
          <w:rFonts w:eastAsia="Arial"/>
          <w:color w:val="000000"/>
          <w:sz w:val="22"/>
          <w:szCs w:val="22"/>
        </w:rPr>
        <w:t xml:space="preserve"> </w:t>
      </w:r>
      <w:r w:rsidRPr="00A50DE7">
        <w:rPr>
          <w:rFonts w:eastAsia="Arial"/>
          <w:color w:val="000000"/>
          <w:sz w:val="22"/>
          <w:szCs w:val="22"/>
        </w:rPr>
        <w:t xml:space="preserve">20 min.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 xml:space="preserve">10. Użytkownikami Prenumeraty cyfrowej „Polityki” będą pracownicy Prenumeratora oraz użytkownicy Biblioteki powiązani służbowo lub organizacyjnie z Prenumeratorem.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Pr>
          <w:rFonts w:eastAsia="Arial"/>
          <w:color w:val="000000"/>
          <w:sz w:val="22"/>
          <w:szCs w:val="22"/>
        </w:rPr>
        <w:t>11</w:t>
      </w:r>
      <w:r w:rsidRPr="00A50DE7">
        <w:rPr>
          <w:rFonts w:eastAsia="Arial"/>
          <w:color w:val="000000"/>
          <w:sz w:val="22"/>
          <w:szCs w:val="22"/>
        </w:rPr>
        <w:t xml:space="preserve">. Osobą wyznaczoną do kontaktu ze strony Wydawcy jest </w:t>
      </w:r>
      <w:r w:rsidR="007023DE">
        <w:rPr>
          <w:rFonts w:eastAsia="Arial"/>
          <w:color w:val="000000"/>
          <w:sz w:val="22"/>
          <w:szCs w:val="22"/>
        </w:rPr>
        <w:t>……………</w:t>
      </w:r>
      <w:r w:rsidRPr="00A50DE7">
        <w:rPr>
          <w:rFonts w:eastAsia="Arial"/>
          <w:color w:val="000000"/>
          <w:sz w:val="22"/>
          <w:szCs w:val="22"/>
        </w:rPr>
        <w:t>, e-mail:</w:t>
      </w:r>
      <w:r w:rsidRPr="007023DE">
        <w:rPr>
          <w:rFonts w:eastAsia="Arial"/>
          <w:color w:val="000000"/>
          <w:sz w:val="22"/>
          <w:szCs w:val="22"/>
        </w:rPr>
        <w:t xml:space="preserve"> </w:t>
      </w:r>
      <w:hyperlink r:id="rId13">
        <w:r w:rsidR="007023DE" w:rsidRPr="007023DE">
          <w:rPr>
            <w:rFonts w:eastAsia="Arial"/>
            <w:color w:val="0000FF"/>
            <w:sz w:val="22"/>
            <w:szCs w:val="22"/>
          </w:rPr>
          <w:t>……………………..</w:t>
        </w:r>
      </w:hyperlink>
      <w:r w:rsidRPr="00A50DE7">
        <w:rPr>
          <w:rFonts w:eastAsia="Arial"/>
          <w:color w:val="000000"/>
          <w:sz w:val="22"/>
          <w:szCs w:val="22"/>
        </w:rPr>
        <w:t>.</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Pr>
          <w:rFonts w:eastAsia="Arial"/>
          <w:color w:val="000000"/>
          <w:sz w:val="22"/>
          <w:szCs w:val="22"/>
        </w:rPr>
        <w:t>12</w:t>
      </w:r>
      <w:r w:rsidR="00BC3FC7">
        <w:rPr>
          <w:rFonts w:eastAsia="Arial"/>
          <w:color w:val="000000"/>
          <w:sz w:val="22"/>
          <w:szCs w:val="22"/>
        </w:rPr>
        <w:t>. Osoby</w:t>
      </w:r>
      <w:r w:rsidRPr="00A50DE7">
        <w:rPr>
          <w:rFonts w:eastAsia="Arial"/>
          <w:color w:val="000000"/>
          <w:sz w:val="22"/>
          <w:szCs w:val="22"/>
        </w:rPr>
        <w:t xml:space="preserve"> wyznaczoną do kontaktu ze strony Prenumeratora </w:t>
      </w:r>
      <w:r w:rsidR="00BC3FC7">
        <w:rPr>
          <w:rFonts w:eastAsia="Arial"/>
          <w:color w:val="000000"/>
          <w:sz w:val="22"/>
          <w:szCs w:val="22"/>
        </w:rPr>
        <w:t>to</w:t>
      </w:r>
      <w:r w:rsidRPr="00A50DE7">
        <w:rPr>
          <w:rFonts w:eastAsia="Arial"/>
          <w:color w:val="000000"/>
          <w:sz w:val="22"/>
          <w:szCs w:val="22"/>
        </w:rPr>
        <w:t xml:space="preserve"> </w:t>
      </w:r>
      <w:r w:rsidR="00C62979">
        <w:rPr>
          <w:rFonts w:eastAsia="Arial"/>
          <w:color w:val="000000"/>
          <w:sz w:val="22"/>
          <w:szCs w:val="22"/>
        </w:rPr>
        <w:t xml:space="preserve">Dorota </w:t>
      </w:r>
      <w:proofErr w:type="spellStart"/>
      <w:r w:rsidR="00C62979">
        <w:rPr>
          <w:rFonts w:eastAsia="Arial"/>
          <w:color w:val="000000"/>
          <w:sz w:val="22"/>
          <w:szCs w:val="22"/>
        </w:rPr>
        <w:t>Wierzbicka-Próchniak</w:t>
      </w:r>
      <w:proofErr w:type="spellEnd"/>
      <w:r>
        <w:rPr>
          <w:rFonts w:eastAsia="Arial"/>
          <w:color w:val="000000"/>
          <w:sz w:val="22"/>
          <w:szCs w:val="22"/>
        </w:rPr>
        <w:t>,</w:t>
      </w:r>
      <w:r w:rsidRPr="00A50DE7">
        <w:rPr>
          <w:rFonts w:eastAsia="Arial"/>
          <w:color w:val="000000"/>
          <w:sz w:val="22"/>
          <w:szCs w:val="22"/>
        </w:rPr>
        <w:t xml:space="preserve"> e-mail: </w:t>
      </w:r>
      <w:hyperlink r:id="rId14" w:history="1">
        <w:r w:rsidR="00C62979" w:rsidRPr="009B0F48">
          <w:rPr>
            <w:rStyle w:val="Hipercze"/>
          </w:rPr>
          <w:t>dwierzbicka@uni.opole.pl</w:t>
        </w:r>
      </w:hyperlink>
      <w:r w:rsidR="00C62979">
        <w:t xml:space="preserve"> </w:t>
      </w:r>
    </w:p>
    <w:p w:rsidR="000B56C4"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Pr>
          <w:rFonts w:eastAsia="Arial"/>
          <w:color w:val="000000"/>
          <w:sz w:val="22"/>
          <w:szCs w:val="22"/>
        </w:rPr>
        <w:t>13</w:t>
      </w:r>
      <w:r w:rsidRPr="00A50DE7">
        <w:rPr>
          <w:rFonts w:eastAsia="Arial"/>
          <w:color w:val="000000"/>
          <w:sz w:val="22"/>
          <w:szCs w:val="22"/>
        </w:rPr>
        <w:t xml:space="preserve">. O każdorazowej zmianie danych kontaktowych, wskazanych powyżej, Strony będą informować w formie mailowej. Zmiana osób lub danych kontaktowych nie stanowi zmiany Umowy.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41213D">
        <w:rPr>
          <w:rFonts w:eastAsia="Arial"/>
          <w:color w:val="000000"/>
          <w:sz w:val="22"/>
          <w:szCs w:val="22"/>
        </w:rPr>
        <w:lastRenderedPageBreak/>
        <w:t>14. Wydawca zapewni możliwość sporządzania zbiorczych analiz statystycznych dotyczących korzystania z przedmiotu umowy.</w:t>
      </w: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sidRPr="00A50DE7">
        <w:rPr>
          <w:rFonts w:eastAsia="Arial"/>
          <w:b/>
          <w:color w:val="000000"/>
          <w:sz w:val="22"/>
          <w:szCs w:val="22"/>
        </w:rPr>
        <w:t>§ 3. Rozliczenia Stron</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BC7C32">
        <w:rPr>
          <w:rFonts w:eastAsia="Arial"/>
          <w:color w:val="000000"/>
          <w:sz w:val="22"/>
          <w:szCs w:val="22"/>
          <w:lang w:val="pl-PL"/>
        </w:rPr>
        <w:t>Prenumerator zapłaci Wydawcy za prenumeratę za cały okres jej trwania określony w §</w:t>
      </w:r>
      <w:r>
        <w:rPr>
          <w:rFonts w:eastAsia="Arial"/>
          <w:color w:val="000000"/>
          <w:sz w:val="22"/>
          <w:szCs w:val="22"/>
          <w:lang w:val="pl-PL"/>
        </w:rPr>
        <w:t xml:space="preserve"> 4 ust. 1</w:t>
      </w:r>
      <w:r w:rsidRPr="00BC7C32">
        <w:rPr>
          <w:rFonts w:eastAsia="Arial"/>
          <w:color w:val="000000"/>
          <w:sz w:val="22"/>
          <w:szCs w:val="22"/>
          <w:lang w:val="pl-PL"/>
        </w:rPr>
        <w:t xml:space="preserve"> powyżej, kwotę netto </w:t>
      </w:r>
      <w:r w:rsidR="00C56F76">
        <w:rPr>
          <w:rFonts w:eastAsia="Arial"/>
          <w:color w:val="000000"/>
          <w:sz w:val="22"/>
          <w:szCs w:val="22"/>
          <w:lang w:val="pl-PL"/>
        </w:rPr>
        <w:t>…………</w:t>
      </w:r>
      <w:r w:rsidRPr="00BC7C32">
        <w:rPr>
          <w:rFonts w:eastAsia="Arial"/>
          <w:color w:val="000000"/>
          <w:sz w:val="22"/>
          <w:szCs w:val="22"/>
          <w:lang w:val="pl-PL"/>
        </w:rPr>
        <w:t xml:space="preserve"> (słownie: </w:t>
      </w:r>
      <w:r w:rsidR="00C56F76">
        <w:rPr>
          <w:rFonts w:eastAsia="Arial"/>
          <w:color w:val="000000"/>
          <w:sz w:val="22"/>
          <w:szCs w:val="22"/>
          <w:lang w:val="pl-PL"/>
        </w:rPr>
        <w:t>……………………</w:t>
      </w:r>
      <w:r w:rsidRPr="00BC7C32">
        <w:rPr>
          <w:rFonts w:eastAsia="Arial"/>
          <w:color w:val="000000"/>
          <w:sz w:val="22"/>
          <w:szCs w:val="22"/>
          <w:lang w:val="pl-PL"/>
        </w:rPr>
        <w:t>), powiększoną o podatek od towarów i usług zgodnie z obowiązującą stawką.</w:t>
      </w:r>
      <w:r>
        <w:rPr>
          <w:rFonts w:eastAsia="Arial"/>
          <w:color w:val="000000"/>
          <w:sz w:val="22"/>
          <w:szCs w:val="22"/>
          <w:lang w:val="pl-PL"/>
        </w:rPr>
        <w:t xml:space="preserve"> </w:t>
      </w:r>
    </w:p>
    <w:p w:rsidR="000B56C4" w:rsidRPr="00C56F7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C56F76">
        <w:rPr>
          <w:rFonts w:eastAsia="Arial"/>
          <w:color w:val="000000"/>
          <w:sz w:val="22"/>
          <w:szCs w:val="22"/>
          <w:lang w:val="pl-PL"/>
        </w:rPr>
        <w:t>Podatek VAT zostanie naliczony w oparciu o stan prawny na dzień podpisania umowy. Strony ustalają, że w przypadku ustawowej zmiany przepisów ustalających wysokość stawki podatku VAT, cena brutto ulegnie zmianie polegającej na dostosowaniu jej do aktualnie obowiązującej stawki podatku VAT.</w:t>
      </w:r>
    </w:p>
    <w:p w:rsidR="000B56C4" w:rsidRPr="0041213D"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BC7C32">
        <w:rPr>
          <w:rFonts w:eastAsia="Arial"/>
          <w:color w:val="000000"/>
          <w:sz w:val="22"/>
          <w:szCs w:val="22"/>
          <w:lang w:val="pl-PL"/>
        </w:rPr>
        <w:t xml:space="preserve">Rozliczenie należności za prenumeratę będzie zrealizowane w cyklu jednorazowym. </w:t>
      </w:r>
      <w:r w:rsidRPr="0041213D">
        <w:rPr>
          <w:rFonts w:eastAsia="Arial"/>
          <w:color w:val="000000"/>
          <w:sz w:val="22"/>
          <w:szCs w:val="22"/>
          <w:lang w:val="pl-PL"/>
        </w:rPr>
        <w:t xml:space="preserve">Wydawca wystawi Prenumeratorowi fakturę zgodnie z zaakceptowaną mailem przez Prenumeratora ofertą.  </w:t>
      </w:r>
      <w:sdt>
        <w:sdtPr>
          <w:tag w:val="goog_rdk_9"/>
          <w:id w:val="1811512563"/>
        </w:sdtPr>
        <w:sdtEndPr/>
        <w:sdtContent/>
      </w:sdt>
      <w:r w:rsidRPr="0041213D">
        <w:rPr>
          <w:rFonts w:eastAsia="Arial"/>
          <w:color w:val="000000"/>
          <w:sz w:val="22"/>
          <w:szCs w:val="22"/>
          <w:lang w:val="pl-PL"/>
        </w:rPr>
        <w:t xml:space="preserve"> </w:t>
      </w:r>
    </w:p>
    <w:p w:rsidR="00F76071" w:rsidRDefault="000B56C4" w:rsidP="00F76071">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Płatność nastąpi w ciągu 30 dni od daty doręczenia faktury VAT, na konto nr..................................................................................................</w:t>
      </w:r>
    </w:p>
    <w:p w:rsidR="000B56C4" w:rsidRPr="00F76071" w:rsidRDefault="000B56C4" w:rsidP="00F76071">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F76071">
        <w:rPr>
          <w:rFonts w:eastAsia="Arial"/>
          <w:color w:val="000000"/>
          <w:sz w:val="22"/>
          <w:szCs w:val="22"/>
        </w:rPr>
        <w:t xml:space="preserve">Za dzień </w:t>
      </w:r>
      <w:proofErr w:type="spellStart"/>
      <w:r w:rsidRPr="00F76071">
        <w:rPr>
          <w:rFonts w:eastAsia="Arial"/>
          <w:color w:val="000000"/>
          <w:sz w:val="22"/>
          <w:szCs w:val="22"/>
        </w:rPr>
        <w:t>zapłaty</w:t>
      </w:r>
      <w:proofErr w:type="spellEnd"/>
      <w:r w:rsidRPr="00F76071">
        <w:rPr>
          <w:rFonts w:eastAsia="Arial"/>
          <w:color w:val="000000"/>
          <w:sz w:val="22"/>
          <w:szCs w:val="22"/>
        </w:rPr>
        <w:t xml:space="preserve"> </w:t>
      </w:r>
      <w:proofErr w:type="spellStart"/>
      <w:r w:rsidRPr="00F76071">
        <w:rPr>
          <w:rFonts w:eastAsia="Arial"/>
          <w:color w:val="000000"/>
          <w:sz w:val="22"/>
          <w:szCs w:val="22"/>
        </w:rPr>
        <w:t>wynagrodzenia</w:t>
      </w:r>
      <w:proofErr w:type="spellEnd"/>
      <w:r w:rsidRPr="00F76071">
        <w:rPr>
          <w:rFonts w:eastAsia="Arial"/>
          <w:color w:val="000000"/>
          <w:sz w:val="22"/>
          <w:szCs w:val="22"/>
        </w:rPr>
        <w:t xml:space="preserve"> strony przyjmują datę obciążenia rachunku bankowego </w:t>
      </w:r>
      <w:r w:rsidR="00F76071" w:rsidRPr="00F76071">
        <w:rPr>
          <w:rFonts w:eastAsia="Arial"/>
          <w:color w:val="000000"/>
          <w:sz w:val="22"/>
          <w:szCs w:val="22"/>
        </w:rPr>
        <w:t>Prenumeratora</w:t>
      </w:r>
      <w:r w:rsidRPr="00F76071">
        <w:rPr>
          <w:rFonts w:eastAsia="Arial"/>
          <w:color w:val="000000"/>
          <w:sz w:val="22"/>
          <w:szCs w:val="22"/>
        </w:rPr>
        <w:t xml:space="preserve"> kwotą płatności.</w:t>
      </w:r>
    </w:p>
    <w:p w:rsidR="006B61EC" w:rsidRPr="0041213D" w:rsidRDefault="006B61EC" w:rsidP="006B61EC">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Pr>
          <w:rFonts w:eastAsia="Arial"/>
          <w:color w:val="000000"/>
          <w:sz w:val="22"/>
          <w:szCs w:val="22"/>
          <w:lang w:val="pl-PL"/>
        </w:rPr>
        <w:t xml:space="preserve">W przypadku niedostarczenia przez Wydawcę faktury konsekwencje późniejszej wpłaty obciążają wyłącznie Wydawcę. </w:t>
      </w:r>
    </w:p>
    <w:p w:rsidR="000B56C4" w:rsidRPr="00E41493"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BC7C32">
        <w:rPr>
          <w:rFonts w:eastAsia="Arial"/>
          <w:color w:val="000000"/>
          <w:sz w:val="22"/>
          <w:szCs w:val="22"/>
          <w:lang w:val="pl-PL"/>
        </w:rPr>
        <w:t>W przypadku opóźnie</w:t>
      </w:r>
      <w:r>
        <w:rPr>
          <w:rFonts w:eastAsia="Arial"/>
          <w:color w:val="000000"/>
          <w:sz w:val="22"/>
          <w:szCs w:val="22"/>
          <w:lang w:val="pl-PL"/>
        </w:rPr>
        <w:t xml:space="preserve">nia </w:t>
      </w:r>
      <w:r w:rsidRPr="00014CE6">
        <w:rPr>
          <w:rFonts w:eastAsia="Arial"/>
          <w:color w:val="000000"/>
          <w:sz w:val="22"/>
          <w:szCs w:val="22"/>
          <w:lang w:val="pl-PL"/>
        </w:rPr>
        <w:t>płatności faktury powyżej 30 dni, Wydawca</w:t>
      </w:r>
      <w:r w:rsidRPr="00BC7C32">
        <w:rPr>
          <w:rFonts w:eastAsia="Arial"/>
          <w:color w:val="000000"/>
          <w:sz w:val="22"/>
          <w:szCs w:val="22"/>
          <w:lang w:val="pl-PL"/>
        </w:rPr>
        <w:t xml:space="preserve"> może, po uprzednim wezwaniu do dokonania płatności i wyznaczeniu dodatkowego siedmiodniowego terminu zapłaty, wstrzymać dostęp do usługi</w:t>
      </w:r>
      <w:r w:rsidRPr="00E41493">
        <w:rPr>
          <w:rFonts w:eastAsia="Arial"/>
          <w:color w:val="000000"/>
          <w:sz w:val="22"/>
          <w:szCs w:val="22"/>
          <w:lang w:val="pl-PL"/>
        </w:rPr>
        <w:t>. Wznowienie dostępu do prenumeraty nastąpi w terminie trzech dni po uregulowaniu należności.</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Wydawca oświadcza, że jest zarejestrowanym  czynnym podatnikiem podatku od towarów i usług, posiada numer NIP 701-03-63-179.</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Wydawca oświadcza, że rachunek bankowy, o którym mowa w §3 ust. 4 umowy jest rachunkiem rozliczeniowym, w rozumieniu art. 49 ust. 1 pkt 1 ustawy z dnia 29.08.1997 r. - Prawo bankowe (Dz. U. z 2019 r., poz. 2357) oraz jest zawarty i uwidoczniony w wykazie, o którym mowa w art. 96b ust. 1 ustawy z dnia 11.03.2004 r. o podatku od towarów i usług (Dz. U. z 2020 r., poz. 106), prowadzonym przez Szefa Krajowej Administracji Skarbowej (Szef KAS).</w:t>
      </w:r>
    </w:p>
    <w:p w:rsidR="00F76071" w:rsidRDefault="000B56C4" w:rsidP="00F76071">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 xml:space="preserve">Wydawca potwierdza, iż wskazany rachunek bankowy jest zawarty i uwidoczniony w wykazie, o którym mowa w art. 96b ust. l ustawy z dnia 11 marca 2004 r. o podatku od towarów i usług prowadzonym przez Szefa Krajowej Administracji Skarbowej (Dz. U. z 2018 r. poz. 2174, z </w:t>
      </w:r>
      <w:proofErr w:type="spellStart"/>
      <w:r w:rsidRPr="00014CE6">
        <w:rPr>
          <w:rFonts w:eastAsia="Arial"/>
          <w:color w:val="000000"/>
          <w:sz w:val="22"/>
          <w:szCs w:val="22"/>
          <w:lang w:val="pl-PL"/>
        </w:rPr>
        <w:t>późn</w:t>
      </w:r>
      <w:proofErr w:type="spellEnd"/>
      <w:r w:rsidRPr="00014CE6">
        <w:rPr>
          <w:rFonts w:eastAsia="Arial"/>
          <w:color w:val="000000"/>
          <w:sz w:val="22"/>
          <w:szCs w:val="22"/>
          <w:lang w:val="pl-PL"/>
        </w:rPr>
        <w:t>. zm.), zwanym dalej ,,Wykazem"</w:t>
      </w:r>
      <w:r w:rsidR="006F4273">
        <w:rPr>
          <w:rFonts w:eastAsia="Arial"/>
          <w:color w:val="000000"/>
          <w:sz w:val="22"/>
          <w:szCs w:val="22"/>
          <w:lang w:val="pl-PL"/>
        </w:rPr>
        <w:t>.</w:t>
      </w:r>
    </w:p>
    <w:p w:rsidR="000B56C4" w:rsidRPr="00F76071" w:rsidRDefault="000B56C4" w:rsidP="00F76071">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F76071">
        <w:rPr>
          <w:rFonts w:eastAsia="Arial"/>
          <w:color w:val="000000"/>
          <w:sz w:val="22"/>
          <w:szCs w:val="22"/>
          <w:lang w:val="pl-PL"/>
        </w:rPr>
        <w:lastRenderedPageBreak/>
        <w:t xml:space="preserve">Wydawca zobowiązuje się powiadomić </w:t>
      </w:r>
      <w:r w:rsidR="00F76071">
        <w:rPr>
          <w:rFonts w:eastAsia="Arial"/>
          <w:color w:val="000000"/>
          <w:sz w:val="22"/>
          <w:szCs w:val="22"/>
          <w:lang w:val="pl-PL"/>
        </w:rPr>
        <w:t xml:space="preserve">Prenumeratora </w:t>
      </w:r>
      <w:r w:rsidRPr="00F76071">
        <w:rPr>
          <w:rFonts w:eastAsia="Arial"/>
          <w:color w:val="000000"/>
          <w:sz w:val="22"/>
          <w:szCs w:val="22"/>
          <w:lang w:val="pl-PL"/>
        </w:rPr>
        <w:t>o utracie statusu czynnego podatnika od towarów i usług lub wykreśleniu z Wykazu jego rachunku bankowego, o którym mowa w  §3 ust. 4 umowy, w terminie 24 godzin od chwili odpowiednio utraty statusu czynnego podatnika podatku od towarów i usług lub wykreślenia jego rachunku z Wykazu.</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Wydawca bez pisemnej zgody Prenumeratora nie może przenieść</w:t>
      </w:r>
      <w:r w:rsidR="00F76071">
        <w:rPr>
          <w:rFonts w:eastAsia="Arial"/>
          <w:color w:val="000000"/>
          <w:sz w:val="22"/>
          <w:szCs w:val="22"/>
          <w:lang w:val="pl-PL"/>
        </w:rPr>
        <w:t xml:space="preserve"> wierzytelności na osobę trzecią</w:t>
      </w:r>
      <w:r w:rsidRPr="00014CE6">
        <w:rPr>
          <w:rFonts w:eastAsia="Arial"/>
          <w:color w:val="000000"/>
          <w:sz w:val="22"/>
          <w:szCs w:val="22"/>
          <w:lang w:val="pl-PL"/>
        </w:rPr>
        <w:t xml:space="preserve"> oraz dokonywać potrąceń wierzytelności własnej z wierzytelnością Zamawiającego.</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Potrącenie lub przeniesienie wierzytelności dokonane bez uprzedniej pisemnej zgody Prenumeratora są dla Prenumeratora bezskuteczne.</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textDirection w:val="lrTb"/>
        <w:rPr>
          <w:rFonts w:eastAsia="Arial"/>
          <w:color w:val="000000"/>
          <w:sz w:val="22"/>
          <w:szCs w:val="22"/>
          <w:lang w:val="pl-PL"/>
        </w:rPr>
      </w:pPr>
      <w:r w:rsidRPr="00014CE6">
        <w:rPr>
          <w:rFonts w:eastAsia="Arial"/>
          <w:color w:val="000000"/>
          <w:sz w:val="22"/>
          <w:szCs w:val="22"/>
          <w:lang w:val="pl-PL"/>
        </w:rPr>
        <w:t>W przypadku błędnego określenia sposobu opodatkowania podatkiem od towarów i usług Wydawca poniesie koszty podatku od towarów i usług oraz odsetek od zaległości podatkowych, które powstały w stosunku do Prenumeratora na skutek błędnego opodatkowania VAT Powyższe dotyczy zarówno przypadku, gdy Prenumerator odliczył podatek VAT, który nie powinien zostać naliczony ze względu na jego błędne naliczenie przez Wydawcę, jak również przypadku, w którym Prenumerator na skutek błędu Wydawcy rozliczył za Wydawcę podatek należny.</w:t>
      </w:r>
    </w:p>
    <w:p w:rsidR="000B56C4" w:rsidRPr="0041213D"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BC7C32">
        <w:rPr>
          <w:rFonts w:eastAsia="Arial"/>
          <w:color w:val="000000"/>
          <w:sz w:val="22"/>
          <w:szCs w:val="22"/>
          <w:lang w:val="pl-PL"/>
        </w:rPr>
        <w:t xml:space="preserve">W przypadku, gdy Wydawca nie wykona bądź nieprawidłowo wykona usługi wskazane w Umowie, wynagrodzenie należne Wydawcy ulegnie proporcjonalnemu obniżeniu o wartość niewykonanych bądź nieprawidłowo wykonanych usług. </w:t>
      </w:r>
      <w:r w:rsidRPr="0041213D">
        <w:rPr>
          <w:rFonts w:eastAsia="Arial"/>
          <w:color w:val="000000"/>
          <w:sz w:val="22"/>
          <w:szCs w:val="22"/>
          <w:lang w:val="pl-PL"/>
        </w:rPr>
        <w:t>Obniżenie wynagrodzenia w takim wypadku będzie następować proporcjonalnie do czasu, w którym usługa nie była świadczona bądź była świadczona nieprawidłowo.</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BC7C32">
        <w:rPr>
          <w:rFonts w:eastAsia="Arial"/>
          <w:color w:val="000000"/>
          <w:sz w:val="22"/>
          <w:szCs w:val="22"/>
          <w:lang w:val="pl-PL"/>
        </w:rPr>
        <w:t xml:space="preserve">Jako nieprawidłowe wykonanie usług Strony rozumieją zakłócenia użytkowników w dostępie do </w:t>
      </w:r>
      <w:r w:rsidRPr="00014CE6">
        <w:rPr>
          <w:rFonts w:eastAsia="Arial"/>
          <w:color w:val="000000"/>
          <w:sz w:val="22"/>
          <w:szCs w:val="22"/>
          <w:lang w:val="pl-PL"/>
        </w:rPr>
        <w:t xml:space="preserve">Prenumeraty cyfrowej „Polityki” zawinione przez Wydawcę. </w:t>
      </w:r>
    </w:p>
    <w:p w:rsidR="000B56C4" w:rsidRPr="00014CE6"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014CE6">
        <w:rPr>
          <w:rFonts w:eastAsia="Arial"/>
          <w:color w:val="000000"/>
          <w:sz w:val="22"/>
          <w:szCs w:val="22"/>
          <w:lang w:val="pl-PL"/>
        </w:rPr>
        <w:t>Wszelkie reklamacje związane z jakimikolwiek utrudnieniami w dostępie do prenumeraty powstałymi z winy Wydawcy są załatwiane niezwłocznie po zgłoszeniu przez Prenumeratora, jednakże nie później niż w terminie 48 godzin.</w:t>
      </w:r>
    </w:p>
    <w:p w:rsidR="000B56C4" w:rsidRPr="00BC7C32" w:rsidRDefault="000B56C4" w:rsidP="000B56C4">
      <w:pPr>
        <w:pStyle w:val="Akapitzlist"/>
        <w:numPr>
          <w:ilvl w:val="0"/>
          <w:numId w:val="3"/>
        </w:numPr>
        <w:pBdr>
          <w:top w:val="nil"/>
          <w:left w:val="nil"/>
          <w:bottom w:val="nil"/>
          <w:right w:val="nil"/>
          <w:between w:val="nil"/>
        </w:pBdr>
        <w:spacing w:after="120" w:line="360" w:lineRule="auto"/>
        <w:ind w:leftChars="0" w:firstLineChars="0" w:hanging="357"/>
        <w:contextualSpacing w:val="0"/>
        <w:jc w:val="both"/>
        <w:rPr>
          <w:rFonts w:eastAsia="Arial"/>
          <w:color w:val="000000"/>
          <w:sz w:val="22"/>
          <w:szCs w:val="22"/>
          <w:lang w:val="pl-PL"/>
        </w:rPr>
      </w:pPr>
      <w:r w:rsidRPr="00BC7C32">
        <w:rPr>
          <w:rFonts w:eastAsia="Arial"/>
          <w:color w:val="000000"/>
          <w:sz w:val="22"/>
          <w:szCs w:val="22"/>
          <w:lang w:val="pl-PL"/>
        </w:rPr>
        <w:t xml:space="preserve">Wydawca nie ponosi odpowiedzialności za: </w:t>
      </w:r>
    </w:p>
    <w:p w:rsidR="000B56C4" w:rsidRPr="00BC7C32" w:rsidRDefault="000B56C4" w:rsidP="000B56C4">
      <w:pPr>
        <w:pStyle w:val="Akapitzlist"/>
        <w:numPr>
          <w:ilvl w:val="0"/>
          <w:numId w:val="5"/>
        </w:numPr>
        <w:pBdr>
          <w:top w:val="nil"/>
          <w:left w:val="nil"/>
          <w:bottom w:val="nil"/>
          <w:right w:val="nil"/>
          <w:between w:val="nil"/>
        </w:pBdr>
        <w:spacing w:after="120" w:line="360" w:lineRule="auto"/>
        <w:ind w:leftChars="0" w:left="722" w:firstLineChars="0" w:hanging="357"/>
        <w:contextualSpacing w:val="0"/>
        <w:jc w:val="both"/>
        <w:rPr>
          <w:rFonts w:eastAsia="Arial"/>
          <w:color w:val="000000"/>
          <w:sz w:val="22"/>
          <w:szCs w:val="22"/>
          <w:lang w:val="pl-PL"/>
        </w:rPr>
      </w:pPr>
      <w:r w:rsidRPr="00BC7C32">
        <w:rPr>
          <w:rFonts w:eastAsia="Arial"/>
          <w:color w:val="000000"/>
          <w:sz w:val="22"/>
          <w:szCs w:val="22"/>
          <w:lang w:val="pl-PL"/>
        </w:rPr>
        <w:t xml:space="preserve">działanie urządzeń z jakich korzystają użytkownicy usługi w celu uzyskania dostępu oraz </w:t>
      </w:r>
    </w:p>
    <w:p w:rsidR="000B56C4" w:rsidRDefault="000B56C4" w:rsidP="000B56C4">
      <w:pPr>
        <w:pStyle w:val="Akapitzlist"/>
        <w:numPr>
          <w:ilvl w:val="0"/>
          <w:numId w:val="5"/>
        </w:numPr>
        <w:pBdr>
          <w:top w:val="nil"/>
          <w:left w:val="nil"/>
          <w:bottom w:val="nil"/>
          <w:right w:val="nil"/>
          <w:between w:val="nil"/>
        </w:pBdr>
        <w:spacing w:after="120" w:line="360" w:lineRule="auto"/>
        <w:ind w:leftChars="0" w:left="722" w:firstLineChars="0" w:hanging="357"/>
        <w:contextualSpacing w:val="0"/>
        <w:jc w:val="both"/>
        <w:rPr>
          <w:rFonts w:eastAsia="Arial"/>
          <w:color w:val="000000"/>
          <w:sz w:val="22"/>
          <w:szCs w:val="22"/>
          <w:lang w:val="pl-PL"/>
        </w:rPr>
      </w:pPr>
      <w:r w:rsidRPr="0076253B">
        <w:rPr>
          <w:rFonts w:eastAsia="Arial"/>
          <w:color w:val="000000"/>
          <w:sz w:val="22"/>
          <w:szCs w:val="22"/>
          <w:lang w:val="pl-PL"/>
        </w:rPr>
        <w:t xml:space="preserve">dostęp użytkowników usługi do sieci Internet i jej prawidłowe działanie. </w:t>
      </w:r>
    </w:p>
    <w:p w:rsidR="000B56C4" w:rsidRDefault="000B56C4" w:rsidP="000B56C4">
      <w:pPr>
        <w:pStyle w:val="Akapitzlist"/>
        <w:pBdr>
          <w:top w:val="nil"/>
          <w:left w:val="nil"/>
          <w:bottom w:val="nil"/>
          <w:right w:val="nil"/>
          <w:between w:val="nil"/>
        </w:pBdr>
        <w:spacing w:after="120" w:line="360" w:lineRule="auto"/>
        <w:ind w:leftChars="0" w:left="722" w:firstLineChars="0" w:firstLine="0"/>
        <w:contextualSpacing w:val="0"/>
        <w:jc w:val="both"/>
        <w:rPr>
          <w:rFonts w:eastAsia="Arial"/>
          <w:color w:val="000000"/>
          <w:sz w:val="22"/>
          <w:szCs w:val="22"/>
          <w:lang w:val="pl-PL"/>
        </w:rPr>
      </w:pP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Pr>
          <w:rFonts w:eastAsia="Arial"/>
          <w:b/>
          <w:color w:val="000000"/>
          <w:sz w:val="22"/>
          <w:szCs w:val="22"/>
        </w:rPr>
        <w:t>§ 4</w:t>
      </w:r>
      <w:r w:rsidRPr="00A50DE7">
        <w:rPr>
          <w:rFonts w:eastAsia="Arial"/>
          <w:b/>
          <w:color w:val="000000"/>
          <w:sz w:val="22"/>
          <w:szCs w:val="22"/>
        </w:rPr>
        <w:t>. Czas obowiązywania umowy</w:t>
      </w:r>
    </w:p>
    <w:p w:rsidR="000B56C4" w:rsidRPr="00C62979"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C62979"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C62979">
        <w:rPr>
          <w:rFonts w:eastAsia="Arial"/>
          <w:color w:val="000000"/>
          <w:sz w:val="22"/>
          <w:szCs w:val="22"/>
        </w:rPr>
        <w:t xml:space="preserve">1. </w:t>
      </w:r>
      <w:r w:rsidR="00466929" w:rsidRPr="00C62979">
        <w:rPr>
          <w:bCs/>
          <w:sz w:val="22"/>
          <w:szCs w:val="22"/>
        </w:rPr>
        <w:t xml:space="preserve"> Umowa zostaje zawarta na okres</w:t>
      </w:r>
      <w:r w:rsidR="00466929" w:rsidRPr="00C62979">
        <w:rPr>
          <w:sz w:val="22"/>
          <w:szCs w:val="22"/>
        </w:rPr>
        <w:t xml:space="preserve"> dwunastu miesięcy od dnia zawarcia umowy.</w:t>
      </w:r>
    </w:p>
    <w:p w:rsidR="000B56C4" w:rsidRPr="00E225E4" w:rsidRDefault="000B56C4" w:rsidP="000B56C4">
      <w:pPr>
        <w:pBdr>
          <w:top w:val="nil"/>
          <w:left w:val="nil"/>
          <w:bottom w:val="nil"/>
          <w:right w:val="nil"/>
          <w:between w:val="nil"/>
        </w:pBdr>
        <w:spacing w:after="120" w:line="360" w:lineRule="auto"/>
        <w:ind w:leftChars="0" w:left="0" w:firstLineChars="0" w:hanging="2"/>
        <w:jc w:val="both"/>
        <w:rPr>
          <w:rFonts w:eastAsia="Arial"/>
          <w:color w:val="000000"/>
          <w:sz w:val="22"/>
          <w:szCs w:val="22"/>
        </w:rPr>
      </w:pPr>
      <w:r w:rsidRPr="00A50DE7">
        <w:rPr>
          <w:rFonts w:eastAsia="Arial"/>
          <w:color w:val="000000"/>
          <w:sz w:val="22"/>
          <w:szCs w:val="22"/>
        </w:rPr>
        <w:lastRenderedPageBreak/>
        <w:t xml:space="preserve">2. Prenumerator ma prawo odstąpić od Prenumeraty cyfrowej „Polityki” w ciągu 14 dni od uzyskania dostępu. Jednak po tym okresie usługa nie może zostać anulowana przez Prenumeratora, a wniesiona opłata nie podlega zwrotowi, także w części.   </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3. Dodatkowo,</w:t>
      </w:r>
      <w:r>
        <w:rPr>
          <w:rFonts w:eastAsia="Arial"/>
          <w:color w:val="000000"/>
          <w:sz w:val="22"/>
          <w:szCs w:val="22"/>
        </w:rPr>
        <w:t xml:space="preserve"> każda ze Stron może rozwiązać U</w:t>
      </w:r>
      <w:r w:rsidRPr="00A50DE7">
        <w:rPr>
          <w:rFonts w:eastAsia="Arial"/>
          <w:color w:val="000000"/>
          <w:sz w:val="22"/>
          <w:szCs w:val="22"/>
        </w:rPr>
        <w:t>mowę za skutkiem natychmiastowym w przypadku rażącego naruszenia zobowiązań umownych przez drugą Stronę.</w:t>
      </w:r>
    </w:p>
    <w:p w:rsidR="000B56C4" w:rsidRPr="00A50DE7"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sidRPr="00A50DE7">
        <w:rPr>
          <w:rFonts w:eastAsia="Arial"/>
          <w:color w:val="000000"/>
          <w:sz w:val="22"/>
          <w:szCs w:val="22"/>
        </w:rPr>
        <w:t>4. Strony ustalają, iż w przypadku woli przedłużenia współpracy po okresie na jaki zawarto niniejszą Umowę, Strony podpi</w:t>
      </w:r>
      <w:r>
        <w:rPr>
          <w:rFonts w:eastAsia="Arial"/>
          <w:color w:val="000000"/>
          <w:sz w:val="22"/>
          <w:szCs w:val="22"/>
        </w:rPr>
        <w:t>szą stosowny aneks lub kolejną U</w:t>
      </w:r>
      <w:r w:rsidRPr="00A50DE7">
        <w:rPr>
          <w:rFonts w:eastAsia="Arial"/>
          <w:color w:val="000000"/>
          <w:sz w:val="22"/>
          <w:szCs w:val="22"/>
        </w:rPr>
        <w:t>mowę.</w:t>
      </w:r>
    </w:p>
    <w:p w:rsidR="000B56C4" w:rsidRPr="0076253B" w:rsidRDefault="000B56C4" w:rsidP="000B56C4">
      <w:pPr>
        <w:pStyle w:val="Akapitzlist"/>
        <w:pBdr>
          <w:top w:val="nil"/>
          <w:left w:val="nil"/>
          <w:bottom w:val="nil"/>
          <w:right w:val="nil"/>
          <w:between w:val="nil"/>
        </w:pBdr>
        <w:spacing w:after="120" w:line="360" w:lineRule="auto"/>
        <w:ind w:leftChars="0" w:left="722" w:firstLineChars="0" w:firstLine="0"/>
        <w:contextualSpacing w:val="0"/>
        <w:jc w:val="both"/>
        <w:rPr>
          <w:rFonts w:eastAsia="Arial"/>
          <w:color w:val="000000"/>
          <w:sz w:val="22"/>
          <w:szCs w:val="22"/>
          <w:lang w:val="pl-PL"/>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Pr>
          <w:rFonts w:eastAsia="Arial"/>
          <w:b/>
          <w:color w:val="000000"/>
          <w:sz w:val="22"/>
          <w:szCs w:val="22"/>
        </w:rPr>
        <w:t>§ 5</w:t>
      </w:r>
      <w:r w:rsidRPr="00A50DE7">
        <w:rPr>
          <w:rFonts w:eastAsia="Arial"/>
          <w:b/>
          <w:color w:val="000000"/>
          <w:sz w:val="22"/>
          <w:szCs w:val="22"/>
        </w:rPr>
        <w:t xml:space="preserve">. Oświadczenia, siła wyższa </w:t>
      </w: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p>
    <w:p w:rsidR="000B56C4" w:rsidRDefault="000B56C4" w:rsidP="000B56C4">
      <w:pPr>
        <w:pStyle w:val="Akapitzlist"/>
        <w:numPr>
          <w:ilvl w:val="0"/>
          <w:numId w:val="1"/>
        </w:numPr>
        <w:pBdr>
          <w:top w:val="nil"/>
          <w:left w:val="nil"/>
          <w:bottom w:val="nil"/>
          <w:right w:val="nil"/>
          <w:between w:val="nil"/>
        </w:pBdr>
        <w:spacing w:line="360" w:lineRule="auto"/>
        <w:ind w:leftChars="0" w:firstLineChars="0"/>
        <w:jc w:val="both"/>
        <w:rPr>
          <w:rFonts w:eastAsia="Arial"/>
          <w:color w:val="000000"/>
          <w:sz w:val="22"/>
          <w:szCs w:val="22"/>
          <w:lang w:val="pl-PL"/>
        </w:rPr>
      </w:pPr>
      <w:r w:rsidRPr="001B7788">
        <w:rPr>
          <w:rFonts w:eastAsia="Arial"/>
          <w:color w:val="000000"/>
          <w:sz w:val="22"/>
          <w:szCs w:val="22"/>
          <w:lang w:val="pl-PL"/>
        </w:rPr>
        <w:t xml:space="preserve">Wydawca oświadcza, że posiada prawa wydawnicze oraz wszystkie inne prawa do wszystkich publikowanych w ramach usługi utworów, znaków, zdjęć itp. i ponosi pełną odpowiedzialność wynikającą z rozpowszechniania ich.  </w:t>
      </w:r>
    </w:p>
    <w:p w:rsidR="000B56C4" w:rsidRPr="001B7788" w:rsidRDefault="000B56C4" w:rsidP="000B56C4">
      <w:pPr>
        <w:pStyle w:val="Akapitzlist"/>
        <w:numPr>
          <w:ilvl w:val="0"/>
          <w:numId w:val="1"/>
        </w:numPr>
        <w:pBdr>
          <w:top w:val="nil"/>
          <w:left w:val="nil"/>
          <w:bottom w:val="nil"/>
          <w:right w:val="nil"/>
          <w:between w:val="nil"/>
        </w:pBdr>
        <w:spacing w:line="360" w:lineRule="auto"/>
        <w:ind w:leftChars="0" w:firstLineChars="0"/>
        <w:jc w:val="both"/>
        <w:rPr>
          <w:rFonts w:eastAsia="Arial"/>
          <w:color w:val="000000"/>
          <w:sz w:val="22"/>
          <w:szCs w:val="22"/>
          <w:lang w:val="pl-PL"/>
        </w:rPr>
      </w:pPr>
      <w:r w:rsidRPr="001B7788">
        <w:rPr>
          <w:rFonts w:eastAsia="Arial"/>
          <w:color w:val="000000"/>
          <w:sz w:val="22"/>
          <w:szCs w:val="22"/>
          <w:lang w:val="pl-PL"/>
        </w:rPr>
        <w:t xml:space="preserve">Strony nie ponoszą odpowiedzialności za niewykonanie lub za nienależyte wykonanie przedmiotu Umowy z przyczyn działania siły wyższej, pod warunkiem, że siła wyższa miała rzeczywisty wpływ na niewywiązanie się z umowy. Za działanie siły wyższej w przypadku Prenumeraty cyfrowej „Polityki” poczytuje się okoliczności, które powstały po zawarciu </w:t>
      </w:r>
      <w:r>
        <w:rPr>
          <w:rFonts w:eastAsia="Arial"/>
          <w:color w:val="000000"/>
          <w:sz w:val="22"/>
          <w:szCs w:val="22"/>
          <w:lang w:val="pl-PL"/>
        </w:rPr>
        <w:t>U</w:t>
      </w:r>
      <w:r w:rsidRPr="001B7788">
        <w:rPr>
          <w:rFonts w:eastAsia="Arial"/>
          <w:color w:val="000000"/>
          <w:sz w:val="22"/>
          <w:szCs w:val="22"/>
          <w:lang w:val="pl-PL"/>
        </w:rPr>
        <w:t>mowy na skutek nieprzewidzialnych i nieodwracalnych przez Strony zdarzeń o charakterze nadzwyczajnym, jak: przerwy w dostawie energii elektrycznej, przerwy w łączności internetowej, nieprawidłowe działanie przeglądarek Internetowych odbiorców, nieprawidłowa konfiguracja serwerów i/lub komputerów odbiorców lub inne o podobnym charakterze.</w:t>
      </w:r>
    </w:p>
    <w:p w:rsidR="000B56C4" w:rsidRPr="00A50DE7" w:rsidRDefault="000B56C4" w:rsidP="000B56C4">
      <w:pPr>
        <w:pBdr>
          <w:top w:val="nil"/>
          <w:left w:val="nil"/>
          <w:bottom w:val="nil"/>
          <w:right w:val="nil"/>
          <w:between w:val="nil"/>
        </w:pBdr>
        <w:spacing w:line="360" w:lineRule="auto"/>
        <w:ind w:leftChars="0" w:left="360" w:firstLineChars="0" w:firstLine="0"/>
        <w:jc w:val="center"/>
        <w:rPr>
          <w:rFonts w:eastAsia="Arial"/>
          <w:b/>
          <w:color w:val="000000"/>
          <w:sz w:val="22"/>
          <w:szCs w:val="22"/>
        </w:rPr>
      </w:pPr>
    </w:p>
    <w:p w:rsidR="000B56C4" w:rsidRPr="00A50DE7" w:rsidRDefault="000B56C4" w:rsidP="000B56C4">
      <w:pPr>
        <w:pBdr>
          <w:top w:val="nil"/>
          <w:left w:val="nil"/>
          <w:bottom w:val="nil"/>
          <w:right w:val="nil"/>
          <w:between w:val="nil"/>
        </w:pBdr>
        <w:spacing w:line="360" w:lineRule="auto"/>
        <w:ind w:leftChars="0" w:left="360" w:firstLineChars="0" w:firstLine="0"/>
        <w:jc w:val="center"/>
        <w:rPr>
          <w:rFonts w:eastAsia="Arial"/>
          <w:b/>
          <w:color w:val="000000"/>
          <w:sz w:val="22"/>
          <w:szCs w:val="22"/>
        </w:rPr>
      </w:pPr>
      <w:r>
        <w:rPr>
          <w:rFonts w:eastAsia="Arial"/>
          <w:b/>
          <w:color w:val="000000"/>
          <w:sz w:val="22"/>
          <w:szCs w:val="22"/>
        </w:rPr>
        <w:t>§ 6</w:t>
      </w:r>
      <w:r w:rsidRPr="00A50DE7">
        <w:rPr>
          <w:rFonts w:eastAsia="Arial"/>
          <w:b/>
          <w:color w:val="000000"/>
          <w:sz w:val="22"/>
          <w:szCs w:val="22"/>
        </w:rPr>
        <w:t xml:space="preserve">. Prawa autorskie Wydawcy. Zakres udzielonej licencji. </w:t>
      </w:r>
    </w:p>
    <w:p w:rsidR="000B56C4" w:rsidRPr="00BC3FC7" w:rsidRDefault="000B56C4" w:rsidP="005329A2">
      <w:pPr>
        <w:pStyle w:val="Akapitzlist"/>
        <w:pBdr>
          <w:top w:val="nil"/>
          <w:left w:val="nil"/>
          <w:bottom w:val="nil"/>
          <w:right w:val="nil"/>
          <w:between w:val="nil"/>
        </w:pBdr>
        <w:spacing w:line="360" w:lineRule="auto"/>
        <w:ind w:leftChars="0" w:firstLineChars="0" w:firstLine="0"/>
        <w:rPr>
          <w:rFonts w:eastAsia="Arial"/>
          <w:color w:val="000000"/>
          <w:sz w:val="22"/>
          <w:szCs w:val="22"/>
          <w:lang w:val="pl-PL"/>
        </w:rPr>
      </w:pPr>
    </w:p>
    <w:p w:rsidR="006B61EC" w:rsidRPr="005329A2" w:rsidRDefault="000B56C4" w:rsidP="005329A2">
      <w:pPr>
        <w:pStyle w:val="Akapitzlist"/>
        <w:numPr>
          <w:ilvl w:val="0"/>
          <w:numId w:val="6"/>
        </w:numPr>
        <w:suppressAutoHyphens w:val="0"/>
        <w:spacing w:line="240" w:lineRule="auto"/>
        <w:ind w:leftChars="0" w:firstLineChars="0"/>
        <w:jc w:val="both"/>
        <w:outlineLvl w:val="9"/>
        <w:rPr>
          <w:sz w:val="24"/>
        </w:rPr>
      </w:pPr>
      <w:r w:rsidRPr="005329A2">
        <w:rPr>
          <w:rFonts w:eastAsia="Arial"/>
          <w:color w:val="000000"/>
          <w:sz w:val="22"/>
          <w:szCs w:val="22"/>
          <w:lang w:val="pl-PL"/>
        </w:rPr>
        <w:t xml:space="preserve">Wszelkie utwory składające się na zawartość Prenumeraty cyfrowej „Polityki” podlegają ochronie przewidzianej przepisami prawa, a w szczególności ustaw: ustawy o prawie autorskim i prawach pokrewnych z dnia ustawy o prawie autorskim i prawach pokrewnych z dnia 4 lutego 1994 </w:t>
      </w:r>
      <w:r w:rsidR="006B61EC" w:rsidRPr="005329A2">
        <w:rPr>
          <w:rFonts w:eastAsia="Arial"/>
          <w:color w:val="000000"/>
          <w:sz w:val="22"/>
          <w:szCs w:val="22"/>
          <w:lang w:val="pl-PL"/>
        </w:rPr>
        <w:t>(tj. Dz. U. z 2021 poz. 1062) - dalej Pr. Aut.; ustawy o ochronie baz danych z dnia 27 lipca 2001 r. (Dz. U. z 2021 poz. 386); ustawy o zwalczaniu ni</w:t>
      </w:r>
      <w:r w:rsidR="005329A2" w:rsidRPr="005329A2">
        <w:rPr>
          <w:rFonts w:eastAsia="Arial"/>
          <w:color w:val="000000"/>
          <w:sz w:val="22"/>
          <w:szCs w:val="22"/>
          <w:lang w:val="pl-PL"/>
        </w:rPr>
        <w:t xml:space="preserve">euczciwej konkurencji z dnia 16 </w:t>
      </w:r>
      <w:r w:rsidR="006B61EC" w:rsidRPr="005329A2">
        <w:rPr>
          <w:rFonts w:eastAsia="Arial"/>
          <w:color w:val="000000"/>
          <w:sz w:val="22"/>
          <w:szCs w:val="22"/>
          <w:lang w:val="pl-PL"/>
        </w:rPr>
        <w:t xml:space="preserve">kwietnia 1993 r. (tj. </w:t>
      </w:r>
      <w:r w:rsidR="006B61EC" w:rsidRPr="005329A2">
        <w:rPr>
          <w:rFonts w:eastAsia="Arial"/>
          <w:color w:val="000000"/>
          <w:sz w:val="22"/>
          <w:szCs w:val="22"/>
        </w:rPr>
        <w:t xml:space="preserve">Dz. U. z 2020 poz.1913). </w:t>
      </w:r>
      <w:r w:rsidR="006B61EC" w:rsidRPr="005329A2">
        <w:rPr>
          <w:sz w:val="24"/>
        </w:rPr>
        <w:t xml:space="preserve"> </w:t>
      </w:r>
    </w:p>
    <w:p w:rsidR="000B56C4" w:rsidRPr="00BC3FC7" w:rsidRDefault="000B56C4" w:rsidP="005329A2">
      <w:pPr>
        <w:pStyle w:val="Akapitzlist"/>
        <w:numPr>
          <w:ilvl w:val="0"/>
          <w:numId w:val="6"/>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5329A2">
        <w:rPr>
          <w:rFonts w:eastAsia="Arial"/>
          <w:color w:val="000000"/>
          <w:sz w:val="22"/>
          <w:szCs w:val="22"/>
          <w:lang w:val="pl-PL"/>
        </w:rPr>
        <w:t xml:space="preserve">Wszelkie wydania tygodnika „Polityka”, jej czasopisma oraz artykuły opublikowane na portalu polityka.pl są elektronicznymi bazami danych spełniającymi cechy utworów. </w:t>
      </w:r>
      <w:r w:rsidRPr="00BC3FC7">
        <w:rPr>
          <w:rFonts w:eastAsia="Arial"/>
          <w:color w:val="000000"/>
          <w:sz w:val="22"/>
          <w:szCs w:val="22"/>
          <w:lang w:val="pl-PL"/>
        </w:rPr>
        <w:t xml:space="preserve">Z uwagi na treść art. 23 Pr. Aut. wyżej wymienione bazy nie podlegają korzystaniu w ramach dozwolonego użytku prywatnego za wyjątkiem własnego użytku naukowego niezwiązanego z celem zarobkowym. </w:t>
      </w:r>
    </w:p>
    <w:p w:rsidR="000B56C4" w:rsidRPr="005329A2" w:rsidRDefault="000B56C4" w:rsidP="005329A2">
      <w:pPr>
        <w:pStyle w:val="Akapitzlist"/>
        <w:numPr>
          <w:ilvl w:val="0"/>
          <w:numId w:val="6"/>
        </w:numPr>
        <w:pBdr>
          <w:top w:val="nil"/>
          <w:left w:val="nil"/>
          <w:bottom w:val="nil"/>
          <w:right w:val="nil"/>
          <w:between w:val="nil"/>
        </w:pBdr>
        <w:spacing w:after="120" w:line="360" w:lineRule="auto"/>
        <w:ind w:leftChars="0" w:firstLineChars="0"/>
        <w:jc w:val="both"/>
        <w:rPr>
          <w:rFonts w:eastAsia="Arial"/>
          <w:color w:val="000000"/>
          <w:sz w:val="22"/>
          <w:szCs w:val="22"/>
        </w:rPr>
      </w:pPr>
      <w:r w:rsidRPr="005329A2">
        <w:rPr>
          <w:rFonts w:eastAsia="Arial"/>
          <w:color w:val="000000"/>
          <w:sz w:val="22"/>
          <w:szCs w:val="22"/>
          <w:lang w:val="pl-PL"/>
        </w:rPr>
        <w:lastRenderedPageBreak/>
        <w:t xml:space="preserve">Prenumerator może korzystać z utworów składających się na zawartość wydania „Polityki”  dostępnego w Prenumeracie cyfrowej poprzez używanie narzędzi, które „Polityka” umieszcza na stronach </w:t>
      </w:r>
      <w:r w:rsidR="00B634B1">
        <w:rPr>
          <w:rFonts w:eastAsia="Arial"/>
          <w:color w:val="000000"/>
          <w:sz w:val="22"/>
          <w:szCs w:val="22"/>
          <w:lang w:val="pl-PL"/>
        </w:rPr>
        <w:t>www.</w:t>
      </w:r>
      <w:r w:rsidRPr="005329A2">
        <w:rPr>
          <w:rFonts w:eastAsia="Arial"/>
          <w:color w:val="000000"/>
          <w:sz w:val="22"/>
          <w:szCs w:val="22"/>
          <w:lang w:val="pl-PL"/>
        </w:rPr>
        <w:t xml:space="preserve">polityka.pl w celu stosowania odnośników (linków) do stron serwisów społecznościowych (np. </w:t>
      </w:r>
      <w:r w:rsidRPr="005329A2">
        <w:rPr>
          <w:rFonts w:eastAsia="Arial"/>
          <w:color w:val="000000"/>
          <w:sz w:val="22"/>
          <w:szCs w:val="22"/>
        </w:rPr>
        <w:t xml:space="preserve">Facebook, Twitter, WhatsApp).  </w:t>
      </w:r>
    </w:p>
    <w:p w:rsidR="000B56C4" w:rsidRPr="00A50DE7" w:rsidRDefault="000B56C4" w:rsidP="000B56C4">
      <w:pPr>
        <w:pBdr>
          <w:top w:val="nil"/>
          <w:left w:val="nil"/>
          <w:bottom w:val="nil"/>
          <w:right w:val="nil"/>
          <w:between w:val="nil"/>
        </w:pBdr>
        <w:spacing w:after="120" w:line="360" w:lineRule="auto"/>
        <w:ind w:leftChars="0" w:left="0" w:firstLineChars="0" w:hanging="2"/>
        <w:jc w:val="both"/>
        <w:rPr>
          <w:rFonts w:eastAsia="Arial"/>
          <w:color w:val="000000"/>
          <w:sz w:val="22"/>
          <w:szCs w:val="22"/>
        </w:rPr>
      </w:pPr>
      <w:r w:rsidRPr="00A50DE7">
        <w:rPr>
          <w:rFonts w:eastAsia="Arial"/>
          <w:color w:val="000000"/>
          <w:sz w:val="22"/>
          <w:szCs w:val="22"/>
        </w:rPr>
        <w:t xml:space="preserve">4. Każde inne wykorzystanie utworów bez pisemnej zgody „Polityki” lub bez pisemnej zgody innych uprawnionych jest zabronione. Oznacza to zakaz kopiowania (zwielokrotniania), dokonywania obrotu, rozpowszechniania w jakiejkolwiek postaci, w tym także zakaz rozpowszechniania udostępnianych w Prenumeracie cyfrowej „Polityki” artykułów na aktualne tematy polityczne, gospodarcze lub religijne. </w:t>
      </w:r>
    </w:p>
    <w:p w:rsidR="000B56C4" w:rsidRPr="00A50DE7" w:rsidRDefault="000B56C4" w:rsidP="000B56C4">
      <w:pPr>
        <w:pBdr>
          <w:top w:val="nil"/>
          <w:left w:val="nil"/>
          <w:bottom w:val="nil"/>
          <w:right w:val="nil"/>
          <w:between w:val="nil"/>
        </w:pBdr>
        <w:spacing w:after="120" w:line="360" w:lineRule="auto"/>
        <w:ind w:leftChars="0" w:left="0" w:firstLineChars="0" w:hanging="2"/>
        <w:jc w:val="both"/>
        <w:rPr>
          <w:rFonts w:eastAsia="Arial"/>
          <w:color w:val="000000"/>
          <w:sz w:val="22"/>
          <w:szCs w:val="22"/>
        </w:rPr>
      </w:pPr>
      <w:r w:rsidRPr="00A50DE7">
        <w:rPr>
          <w:rFonts w:eastAsia="Arial"/>
          <w:color w:val="000000"/>
          <w:sz w:val="22"/>
          <w:szCs w:val="22"/>
        </w:rPr>
        <w:t>5. Bezprawne korzystanie z utworów będzie sankcjonowane na podstawie przepisów prawa cywilnego i karnego.</w:t>
      </w:r>
    </w:p>
    <w:p w:rsidR="000B56C4" w:rsidRPr="001B7788" w:rsidRDefault="000B56C4" w:rsidP="000B56C4">
      <w:pPr>
        <w:pBdr>
          <w:top w:val="nil"/>
          <w:left w:val="nil"/>
          <w:bottom w:val="nil"/>
          <w:right w:val="nil"/>
          <w:between w:val="nil"/>
        </w:pBdr>
        <w:spacing w:after="120" w:line="360" w:lineRule="auto"/>
        <w:ind w:leftChars="0" w:left="0" w:firstLineChars="0" w:hanging="2"/>
        <w:jc w:val="both"/>
        <w:rPr>
          <w:rFonts w:eastAsia="Arial"/>
          <w:color w:val="000000"/>
          <w:sz w:val="22"/>
          <w:szCs w:val="22"/>
        </w:rPr>
      </w:pPr>
      <w:r w:rsidRPr="00A50DE7">
        <w:rPr>
          <w:rFonts w:eastAsia="Arial"/>
          <w:color w:val="000000"/>
          <w:sz w:val="22"/>
          <w:szCs w:val="22"/>
        </w:rPr>
        <w:t xml:space="preserve">6. </w:t>
      </w:r>
      <w:r w:rsidRPr="00E41493">
        <w:rPr>
          <w:rFonts w:eastAsia="Arial"/>
          <w:color w:val="000000"/>
          <w:sz w:val="22"/>
          <w:szCs w:val="22"/>
        </w:rPr>
        <w:t>POLITYKA</w:t>
      </w:r>
      <w:r w:rsidRPr="00A50DE7">
        <w:rPr>
          <w:rFonts w:eastAsia="Arial"/>
          <w:color w:val="000000"/>
          <w:sz w:val="22"/>
          <w:szCs w:val="22"/>
        </w:rPr>
        <w:t xml:space="preserve"> informuje, że zawartość baz może być dodatkowo zabezpieczona za pomocą elektronicznych oznaczeń </w:t>
      </w:r>
      <w:proofErr w:type="spellStart"/>
      <w:r w:rsidRPr="00A50DE7">
        <w:rPr>
          <w:rFonts w:eastAsia="Arial"/>
          <w:color w:val="000000"/>
          <w:sz w:val="22"/>
          <w:szCs w:val="22"/>
        </w:rPr>
        <w:t>copyrigtowych</w:t>
      </w:r>
      <w:proofErr w:type="spellEnd"/>
      <w:r w:rsidRPr="00A50DE7">
        <w:rPr>
          <w:rFonts w:eastAsia="Arial"/>
          <w:color w:val="000000"/>
          <w:sz w:val="22"/>
          <w:szCs w:val="22"/>
        </w:rPr>
        <w:t xml:space="preserve">, które nie są widoczne dla użytkownika, w tym w szczególności w technologii </w:t>
      </w:r>
      <w:proofErr w:type="spellStart"/>
      <w:r w:rsidRPr="00A50DE7">
        <w:rPr>
          <w:rFonts w:eastAsia="Arial"/>
          <w:color w:val="000000"/>
          <w:sz w:val="22"/>
          <w:szCs w:val="22"/>
        </w:rPr>
        <w:t>watermarking</w:t>
      </w:r>
      <w:proofErr w:type="spellEnd"/>
      <w:r w:rsidRPr="00A50DE7">
        <w:rPr>
          <w:rFonts w:eastAsia="Arial"/>
          <w:color w:val="000000"/>
          <w:sz w:val="22"/>
          <w:szCs w:val="22"/>
        </w:rPr>
        <w:t xml:space="preserve">. </w:t>
      </w:r>
    </w:p>
    <w:p w:rsidR="000B56C4" w:rsidRPr="00A50DE7" w:rsidRDefault="000B56C4" w:rsidP="000B56C4">
      <w:pPr>
        <w:pBdr>
          <w:top w:val="nil"/>
          <w:left w:val="nil"/>
          <w:bottom w:val="nil"/>
          <w:right w:val="nil"/>
          <w:between w:val="nil"/>
        </w:pBdr>
        <w:spacing w:after="120" w:line="360" w:lineRule="auto"/>
        <w:ind w:leftChars="0" w:left="0" w:firstLineChars="0" w:hanging="2"/>
        <w:jc w:val="both"/>
        <w:rPr>
          <w:rFonts w:eastAsia="Arial"/>
          <w:color w:val="000000"/>
          <w:sz w:val="22"/>
          <w:szCs w:val="22"/>
        </w:rPr>
      </w:pPr>
      <w:r w:rsidRPr="00A50DE7">
        <w:rPr>
          <w:rFonts w:eastAsia="Arial"/>
          <w:color w:val="000000"/>
          <w:sz w:val="22"/>
          <w:szCs w:val="22"/>
        </w:rPr>
        <w:t xml:space="preserve">7. Informacje na temat licencji na korzystanie z konkretnych chronionych prawem materiałów, udostępnianych w Prenumeracie cyfrowej „Polityki” można uzyskać kierując zapytania na adres e-mail: </w:t>
      </w:r>
      <w:r w:rsidRPr="00E225E4">
        <w:rPr>
          <w:rFonts w:eastAsia="Arial"/>
          <w:b/>
          <w:color w:val="000000"/>
          <w:sz w:val="22"/>
          <w:szCs w:val="22"/>
        </w:rPr>
        <w:t>m.domagala@polityka.pl</w:t>
      </w:r>
      <w:r w:rsidRPr="00A50DE7">
        <w:rPr>
          <w:rFonts w:eastAsia="Arial"/>
          <w:color w:val="000000"/>
          <w:sz w:val="22"/>
          <w:szCs w:val="22"/>
        </w:rPr>
        <w:t>.</w:t>
      </w:r>
    </w:p>
    <w:p w:rsidR="000B56C4"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center"/>
        <w:rPr>
          <w:rFonts w:eastAsia="Arial"/>
          <w:color w:val="000000"/>
          <w:sz w:val="22"/>
          <w:szCs w:val="22"/>
        </w:rPr>
      </w:pPr>
      <w:r>
        <w:rPr>
          <w:rFonts w:eastAsia="Arial"/>
          <w:b/>
          <w:color w:val="000000"/>
          <w:sz w:val="22"/>
          <w:szCs w:val="22"/>
        </w:rPr>
        <w:t>§ 7</w:t>
      </w:r>
      <w:r w:rsidRPr="00A50DE7">
        <w:rPr>
          <w:rFonts w:eastAsia="Arial"/>
          <w:b/>
          <w:color w:val="000000"/>
          <w:sz w:val="22"/>
          <w:szCs w:val="22"/>
        </w:rPr>
        <w:t>. Poufność</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E225E4" w:rsidRDefault="000B56C4" w:rsidP="000B56C4">
      <w:pPr>
        <w:pBdr>
          <w:top w:val="nil"/>
          <w:left w:val="nil"/>
          <w:bottom w:val="nil"/>
          <w:right w:val="nil"/>
          <w:between w:val="nil"/>
        </w:pBdr>
        <w:spacing w:after="120" w:line="360" w:lineRule="auto"/>
        <w:ind w:leftChars="0" w:left="0" w:firstLineChars="0" w:firstLine="0"/>
        <w:jc w:val="both"/>
        <w:rPr>
          <w:rFonts w:eastAsia="Arial"/>
          <w:color w:val="000000"/>
          <w:sz w:val="22"/>
          <w:szCs w:val="22"/>
        </w:rPr>
      </w:pPr>
      <w:r>
        <w:rPr>
          <w:rFonts w:eastAsia="Arial"/>
          <w:color w:val="000000"/>
          <w:sz w:val="22"/>
          <w:szCs w:val="22"/>
        </w:rPr>
        <w:t xml:space="preserve">1. </w:t>
      </w:r>
      <w:r w:rsidRPr="00E225E4">
        <w:rPr>
          <w:rFonts w:eastAsia="Arial"/>
          <w:color w:val="000000"/>
          <w:sz w:val="22"/>
          <w:szCs w:val="22"/>
        </w:rPr>
        <w:t>Strony Umowy zobowiązują się wzajemnie, że w czasie obowiązywania Umowy, oraz po jej wygaśnięciu, nie ujawnią nikomu bezpośrednio, ani pośrednio:</w:t>
      </w:r>
    </w:p>
    <w:p w:rsidR="000B56C4" w:rsidRPr="00A50DE7" w:rsidRDefault="000B56C4"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r>
        <w:rPr>
          <w:rFonts w:eastAsia="Arial"/>
          <w:color w:val="000000"/>
          <w:sz w:val="22"/>
          <w:szCs w:val="22"/>
        </w:rPr>
        <w:t xml:space="preserve">a) </w:t>
      </w:r>
      <w:r w:rsidRPr="00A50DE7">
        <w:rPr>
          <w:rFonts w:eastAsia="Arial"/>
          <w:color w:val="000000"/>
          <w:sz w:val="22"/>
          <w:szCs w:val="22"/>
        </w:rPr>
        <w:t>postanowień Umowy,</w:t>
      </w:r>
    </w:p>
    <w:p w:rsidR="000B56C4" w:rsidRPr="00A50DE7" w:rsidRDefault="000B56C4"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r>
        <w:rPr>
          <w:rFonts w:eastAsia="Arial"/>
          <w:color w:val="000000"/>
          <w:sz w:val="22"/>
          <w:szCs w:val="22"/>
        </w:rPr>
        <w:t xml:space="preserve">b) </w:t>
      </w:r>
      <w:r w:rsidRPr="00A50DE7">
        <w:rPr>
          <w:rFonts w:eastAsia="Arial"/>
          <w:color w:val="000000"/>
          <w:sz w:val="22"/>
          <w:szCs w:val="22"/>
        </w:rPr>
        <w:t>żadnych informacji i/lub danych oraz materiałów przekazanych sobie wzajemnie,</w:t>
      </w:r>
    </w:p>
    <w:p w:rsidR="000B56C4" w:rsidRDefault="000B56C4"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r>
        <w:rPr>
          <w:rFonts w:eastAsia="Arial"/>
          <w:color w:val="000000"/>
          <w:sz w:val="22"/>
          <w:szCs w:val="22"/>
        </w:rPr>
        <w:t xml:space="preserve">c) </w:t>
      </w:r>
      <w:r w:rsidRPr="00A50DE7">
        <w:rPr>
          <w:rFonts w:eastAsia="Arial"/>
          <w:color w:val="000000"/>
          <w:sz w:val="22"/>
          <w:szCs w:val="22"/>
        </w:rPr>
        <w:t>jak również informacji i/lub danych oraz materiałów uzyskanych od osób trzecich w trakcie wykonywania Umowy.</w:t>
      </w:r>
    </w:p>
    <w:p w:rsidR="000B56C4" w:rsidRPr="00E225E4" w:rsidRDefault="000B56C4" w:rsidP="000B56C4">
      <w:pPr>
        <w:pBdr>
          <w:top w:val="nil"/>
          <w:left w:val="nil"/>
          <w:bottom w:val="nil"/>
          <w:right w:val="nil"/>
          <w:between w:val="nil"/>
        </w:pBdr>
        <w:spacing w:after="120" w:line="360" w:lineRule="auto"/>
        <w:ind w:left="-2" w:firstLineChars="0" w:firstLine="0"/>
        <w:jc w:val="both"/>
        <w:rPr>
          <w:rFonts w:eastAsia="Arial"/>
          <w:color w:val="000000"/>
          <w:sz w:val="22"/>
          <w:szCs w:val="22"/>
        </w:rPr>
      </w:pPr>
      <w:r>
        <w:rPr>
          <w:rFonts w:eastAsia="Arial"/>
          <w:color w:val="000000"/>
          <w:sz w:val="22"/>
          <w:szCs w:val="22"/>
        </w:rPr>
        <w:t xml:space="preserve">2. </w:t>
      </w:r>
      <w:r w:rsidRPr="00E225E4">
        <w:rPr>
          <w:rFonts w:eastAsia="Arial"/>
          <w:color w:val="000000"/>
          <w:sz w:val="22"/>
          <w:szCs w:val="22"/>
        </w:rPr>
        <w:t>Powyższe postanowienia nie dotyczą informacji i/lub danych oraz materiałów, które:</w:t>
      </w:r>
    </w:p>
    <w:p w:rsidR="000B56C4" w:rsidRPr="00A50DE7" w:rsidRDefault="000B56C4"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r>
        <w:rPr>
          <w:rFonts w:eastAsia="Arial"/>
          <w:color w:val="000000"/>
          <w:sz w:val="22"/>
          <w:szCs w:val="22"/>
        </w:rPr>
        <w:t xml:space="preserve">a) </w:t>
      </w:r>
      <w:r w:rsidRPr="00A50DE7">
        <w:rPr>
          <w:rFonts w:eastAsia="Arial"/>
          <w:color w:val="000000"/>
          <w:sz w:val="22"/>
          <w:szCs w:val="22"/>
        </w:rPr>
        <w:t>zostały podane do publicznej wiadomości,</w:t>
      </w:r>
    </w:p>
    <w:p w:rsidR="000B56C4" w:rsidRPr="00A50DE7" w:rsidRDefault="000B56C4"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r>
        <w:rPr>
          <w:rFonts w:eastAsia="Arial"/>
          <w:color w:val="000000"/>
          <w:sz w:val="22"/>
          <w:szCs w:val="22"/>
        </w:rPr>
        <w:t xml:space="preserve">b) </w:t>
      </w:r>
      <w:r w:rsidRPr="00A50DE7">
        <w:rPr>
          <w:rFonts w:eastAsia="Arial"/>
          <w:color w:val="000000"/>
          <w:sz w:val="22"/>
          <w:szCs w:val="22"/>
        </w:rPr>
        <w:t>nie mają poufnego charakteru,</w:t>
      </w:r>
    </w:p>
    <w:p w:rsidR="000B56C4" w:rsidRDefault="000B56C4"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r>
        <w:rPr>
          <w:rFonts w:eastAsia="Arial"/>
          <w:color w:val="000000"/>
          <w:sz w:val="22"/>
          <w:szCs w:val="22"/>
        </w:rPr>
        <w:t xml:space="preserve">c) </w:t>
      </w:r>
      <w:r w:rsidRPr="00A50DE7">
        <w:rPr>
          <w:rFonts w:eastAsia="Arial"/>
          <w:color w:val="000000"/>
          <w:sz w:val="22"/>
          <w:szCs w:val="22"/>
        </w:rPr>
        <w:t>muszą być ujawnione z mocy prawa – jednakże pod warunkiem zabezpieczenia poufności tych informacji.</w:t>
      </w:r>
    </w:p>
    <w:p w:rsidR="002A4805" w:rsidRPr="00A50DE7" w:rsidRDefault="002A4805" w:rsidP="000B56C4">
      <w:pPr>
        <w:pBdr>
          <w:top w:val="nil"/>
          <w:left w:val="nil"/>
          <w:bottom w:val="nil"/>
          <w:right w:val="nil"/>
          <w:between w:val="nil"/>
        </w:pBdr>
        <w:spacing w:after="120" w:line="360" w:lineRule="auto"/>
        <w:ind w:leftChars="0" w:left="2" w:firstLineChars="0" w:firstLine="0"/>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Default="000B56C4" w:rsidP="000B56C4">
      <w:pPr>
        <w:pBdr>
          <w:top w:val="nil"/>
          <w:left w:val="nil"/>
          <w:bottom w:val="nil"/>
          <w:right w:val="nil"/>
          <w:between w:val="nil"/>
        </w:pBdr>
        <w:spacing w:line="360" w:lineRule="auto"/>
        <w:ind w:left="0" w:hanging="2"/>
        <w:jc w:val="center"/>
        <w:rPr>
          <w:rFonts w:eastAsia="Arial"/>
          <w:b/>
          <w:color w:val="000000"/>
          <w:sz w:val="22"/>
          <w:szCs w:val="22"/>
        </w:rPr>
      </w:pPr>
      <w:r>
        <w:rPr>
          <w:rFonts w:eastAsia="Arial"/>
          <w:b/>
          <w:color w:val="000000"/>
          <w:sz w:val="22"/>
          <w:szCs w:val="22"/>
        </w:rPr>
        <w:t>§ 8</w:t>
      </w:r>
      <w:r w:rsidRPr="00A50DE7">
        <w:rPr>
          <w:rFonts w:eastAsia="Arial"/>
          <w:b/>
          <w:color w:val="000000"/>
          <w:sz w:val="22"/>
          <w:szCs w:val="22"/>
        </w:rPr>
        <w:t>. Postanowienia końcowe</w:t>
      </w:r>
    </w:p>
    <w:p w:rsidR="000B56C4" w:rsidRPr="00A50DE7" w:rsidRDefault="000B56C4" w:rsidP="000B56C4">
      <w:pPr>
        <w:pBdr>
          <w:top w:val="nil"/>
          <w:left w:val="nil"/>
          <w:bottom w:val="nil"/>
          <w:right w:val="nil"/>
          <w:between w:val="nil"/>
        </w:pBdr>
        <w:spacing w:after="120" w:line="360" w:lineRule="auto"/>
        <w:ind w:left="0" w:hanging="2"/>
        <w:contextualSpacing/>
        <w:jc w:val="center"/>
        <w:rPr>
          <w:rFonts w:eastAsia="Arial"/>
          <w:color w:val="000000"/>
          <w:sz w:val="22"/>
          <w:szCs w:val="22"/>
        </w:rPr>
      </w:pPr>
    </w:p>
    <w:p w:rsidR="000B56C4" w:rsidRPr="00E77029" w:rsidRDefault="000B56C4" w:rsidP="000B56C4">
      <w:pPr>
        <w:pStyle w:val="Akapitzlist"/>
        <w:numPr>
          <w:ilvl w:val="0"/>
          <w:numId w:val="2"/>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E77029">
        <w:rPr>
          <w:rFonts w:eastAsia="Arial"/>
          <w:color w:val="000000"/>
          <w:sz w:val="22"/>
          <w:szCs w:val="22"/>
          <w:lang w:val="pl-PL"/>
        </w:rPr>
        <w:t>Wszelkie zmiany i uzupełnienia niniejszej umowy wymagają dla swej ważności zachowania formy pisemnej, są obowiązujące po ich zatwierdzeniu przez obie Strony.</w:t>
      </w:r>
    </w:p>
    <w:p w:rsidR="000B56C4" w:rsidRPr="00976C19" w:rsidRDefault="000B56C4" w:rsidP="000B56C4">
      <w:pPr>
        <w:pStyle w:val="Akapitzlist"/>
        <w:numPr>
          <w:ilvl w:val="0"/>
          <w:numId w:val="2"/>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976C19">
        <w:rPr>
          <w:rFonts w:eastAsia="Arial"/>
          <w:color w:val="000000"/>
          <w:sz w:val="22"/>
          <w:szCs w:val="22"/>
          <w:lang w:val="pl-PL"/>
        </w:rPr>
        <w:t>Wszelkie spory pomiędzy Stronami mające związek z wykonywaniem niniejszej Umowy będą rozstrzygane polubownie, a w razie nieosiągnięcia porozumienia przez sąd powszechny właściwy dla siedziby pozwanego.</w:t>
      </w:r>
    </w:p>
    <w:p w:rsidR="000B56C4" w:rsidRPr="00E225E4" w:rsidRDefault="000B56C4" w:rsidP="000B56C4">
      <w:pPr>
        <w:pStyle w:val="Akapitzlist"/>
        <w:numPr>
          <w:ilvl w:val="0"/>
          <w:numId w:val="2"/>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E225E4">
        <w:rPr>
          <w:rFonts w:eastAsia="Arial"/>
          <w:color w:val="000000"/>
          <w:sz w:val="22"/>
          <w:szCs w:val="22"/>
          <w:lang w:val="pl-PL"/>
        </w:rPr>
        <w:t>W sprawach nieuregulowanych w niniejszej Umowie mają zastosowanie przepisy Kodeksu cywilnego.</w:t>
      </w:r>
    </w:p>
    <w:p w:rsidR="000B56C4" w:rsidRPr="00592BFA" w:rsidRDefault="000B56C4" w:rsidP="000B56C4">
      <w:pPr>
        <w:pStyle w:val="Akapitzlist"/>
        <w:numPr>
          <w:ilvl w:val="0"/>
          <w:numId w:val="2"/>
        </w:numPr>
        <w:pBdr>
          <w:top w:val="nil"/>
          <w:left w:val="nil"/>
          <w:bottom w:val="nil"/>
          <w:right w:val="nil"/>
          <w:between w:val="nil"/>
        </w:pBdr>
        <w:spacing w:after="120" w:line="360" w:lineRule="auto"/>
        <w:ind w:leftChars="0" w:firstLineChars="0"/>
        <w:jc w:val="both"/>
        <w:rPr>
          <w:rFonts w:eastAsia="Arial"/>
          <w:color w:val="000000"/>
          <w:sz w:val="22"/>
          <w:szCs w:val="22"/>
          <w:lang w:val="pl-PL"/>
        </w:rPr>
      </w:pPr>
      <w:r w:rsidRPr="00592BFA">
        <w:rPr>
          <w:rFonts w:eastAsia="Arial"/>
          <w:color w:val="000000"/>
          <w:sz w:val="22"/>
          <w:szCs w:val="22"/>
          <w:lang w:val="pl-PL"/>
        </w:rPr>
        <w:t xml:space="preserve">Umowę </w:t>
      </w:r>
      <w:r w:rsidRPr="00E77029">
        <w:rPr>
          <w:rFonts w:eastAsia="Arial"/>
          <w:color w:val="000000"/>
          <w:sz w:val="22"/>
          <w:szCs w:val="22"/>
          <w:lang w:val="pl-PL"/>
        </w:rPr>
        <w:t xml:space="preserve">sporządzono w </w:t>
      </w:r>
      <w:r w:rsidR="00E77029">
        <w:rPr>
          <w:rFonts w:eastAsia="Arial"/>
          <w:color w:val="000000"/>
          <w:sz w:val="22"/>
          <w:szCs w:val="22"/>
          <w:lang w:val="pl-PL"/>
        </w:rPr>
        <w:t xml:space="preserve">dwóch </w:t>
      </w:r>
      <w:r w:rsidRPr="00E77029">
        <w:rPr>
          <w:rFonts w:eastAsia="Arial"/>
          <w:color w:val="000000"/>
          <w:sz w:val="22"/>
          <w:szCs w:val="22"/>
          <w:lang w:val="pl-PL"/>
        </w:rPr>
        <w:t>jednobrzmiących</w:t>
      </w:r>
      <w:r w:rsidRPr="00592BFA">
        <w:rPr>
          <w:rFonts w:eastAsia="Arial"/>
          <w:color w:val="000000"/>
          <w:sz w:val="22"/>
          <w:szCs w:val="22"/>
          <w:lang w:val="pl-PL"/>
        </w:rPr>
        <w:t xml:space="preserve"> egzemplarzach: jeden dla Wydawcy</w:t>
      </w:r>
      <w:r w:rsidR="001C3CA6">
        <w:rPr>
          <w:rFonts w:eastAsia="Arial"/>
          <w:color w:val="000000"/>
          <w:sz w:val="22"/>
          <w:szCs w:val="22"/>
          <w:lang w:val="pl-PL"/>
        </w:rPr>
        <w:t xml:space="preserve">, a drugi </w:t>
      </w:r>
      <w:r w:rsidRPr="00592BFA">
        <w:rPr>
          <w:rFonts w:eastAsia="Arial"/>
          <w:color w:val="000000"/>
          <w:sz w:val="22"/>
          <w:szCs w:val="22"/>
          <w:lang w:val="pl-PL"/>
        </w:rPr>
        <w:t>dla Prenumeratora.</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A50DE7">
        <w:rPr>
          <w:rFonts w:eastAsia="Arial"/>
          <w:color w:val="000000"/>
          <w:sz w:val="22"/>
          <w:szCs w:val="22"/>
        </w:rPr>
        <w:t>………………………</w:t>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t xml:space="preserve">  </w:t>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t xml:space="preserve">    …………………………</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A50DE7">
        <w:rPr>
          <w:rFonts w:eastAsia="Arial"/>
          <w:color w:val="000000"/>
          <w:sz w:val="22"/>
          <w:szCs w:val="22"/>
        </w:rPr>
        <w:t xml:space="preserve">        Wydawca    </w:t>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t xml:space="preserve">   </w:t>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r>
      <w:r w:rsidRPr="00A50DE7">
        <w:rPr>
          <w:rFonts w:eastAsia="Arial"/>
          <w:color w:val="000000"/>
          <w:sz w:val="22"/>
          <w:szCs w:val="22"/>
        </w:rPr>
        <w:tab/>
        <w:t>Prenumerator</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A50DE7">
        <w:rPr>
          <w:rFonts w:eastAsia="Arial"/>
          <w:color w:val="000000"/>
          <w:sz w:val="22"/>
          <w:szCs w:val="22"/>
        </w:rPr>
        <w:t> </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Chars="0" w:left="0" w:firstLineChars="0" w:firstLine="0"/>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A50DE7">
        <w:rPr>
          <w:rFonts w:eastAsia="Arial"/>
          <w:color w:val="000000"/>
          <w:sz w:val="22"/>
          <w:szCs w:val="22"/>
        </w:rPr>
        <w:t>Załączniki:</w:t>
      </w: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p>
    <w:p w:rsidR="000B56C4" w:rsidRPr="00A50DE7" w:rsidRDefault="000B56C4" w:rsidP="000B56C4">
      <w:pPr>
        <w:pBdr>
          <w:top w:val="nil"/>
          <w:left w:val="nil"/>
          <w:bottom w:val="nil"/>
          <w:right w:val="nil"/>
          <w:between w:val="nil"/>
        </w:pBdr>
        <w:spacing w:line="360" w:lineRule="auto"/>
        <w:ind w:left="0" w:hanging="2"/>
        <w:jc w:val="both"/>
        <w:rPr>
          <w:rFonts w:eastAsia="Arial"/>
          <w:color w:val="000000"/>
          <w:sz w:val="22"/>
          <w:szCs w:val="22"/>
        </w:rPr>
      </w:pPr>
      <w:r w:rsidRPr="00A50DE7">
        <w:rPr>
          <w:rFonts w:eastAsia="Arial"/>
          <w:color w:val="000000"/>
          <w:sz w:val="22"/>
          <w:szCs w:val="22"/>
        </w:rPr>
        <w:t xml:space="preserve">- KRS Wydawcy </w:t>
      </w:r>
    </w:p>
    <w:p w:rsidR="000D1150" w:rsidRDefault="000D1150" w:rsidP="000B56C4">
      <w:pPr>
        <w:ind w:left="0" w:hanging="2"/>
      </w:pPr>
    </w:p>
    <w:sectPr w:rsidR="000D115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B99" w:rsidRDefault="00D10B99" w:rsidP="00BC3FC7">
      <w:pPr>
        <w:spacing w:line="240" w:lineRule="auto"/>
        <w:ind w:left="0" w:hanging="2"/>
      </w:pPr>
      <w:r>
        <w:separator/>
      </w:r>
    </w:p>
  </w:endnote>
  <w:endnote w:type="continuationSeparator" w:id="0">
    <w:p w:rsidR="00D10B99" w:rsidRDefault="00D10B99" w:rsidP="00BC3FC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C7" w:rsidRDefault="00BC3FC7" w:rsidP="00BC3FC7">
    <w:pPr>
      <w:pStyle w:val="Stopk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66486"/>
      <w:docPartObj>
        <w:docPartGallery w:val="Page Numbers (Bottom of Page)"/>
        <w:docPartUnique/>
      </w:docPartObj>
    </w:sdtPr>
    <w:sdtEndPr/>
    <w:sdtContent>
      <w:p w:rsidR="00BC3FC7" w:rsidRDefault="00BC3FC7" w:rsidP="00BC3FC7">
        <w:pPr>
          <w:pStyle w:val="Stopka"/>
          <w:ind w:left="0" w:hanging="2"/>
          <w:jc w:val="right"/>
        </w:pPr>
        <w:r>
          <w:fldChar w:fldCharType="begin"/>
        </w:r>
        <w:r>
          <w:instrText>PAGE   \* MERGEFORMAT</w:instrText>
        </w:r>
        <w:r>
          <w:fldChar w:fldCharType="separate"/>
        </w:r>
        <w:r w:rsidR="007B29C0">
          <w:rPr>
            <w:noProof/>
          </w:rPr>
          <w:t>2</w:t>
        </w:r>
        <w:r>
          <w:fldChar w:fldCharType="end"/>
        </w:r>
      </w:p>
    </w:sdtContent>
  </w:sdt>
  <w:p w:rsidR="00BC3FC7" w:rsidRDefault="00BC3FC7" w:rsidP="00BC3FC7">
    <w:pPr>
      <w:pStyle w:val="Stopka"/>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C7" w:rsidRDefault="00BC3FC7" w:rsidP="00BC3FC7">
    <w:pPr>
      <w:pStyle w:val="Stopk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B99" w:rsidRDefault="00D10B99" w:rsidP="00BC3FC7">
      <w:pPr>
        <w:spacing w:line="240" w:lineRule="auto"/>
        <w:ind w:left="0" w:hanging="2"/>
      </w:pPr>
      <w:r>
        <w:separator/>
      </w:r>
    </w:p>
  </w:footnote>
  <w:footnote w:type="continuationSeparator" w:id="0">
    <w:p w:rsidR="00D10B99" w:rsidRDefault="00D10B99" w:rsidP="00BC3FC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C7" w:rsidRDefault="00BC3FC7" w:rsidP="00BC3FC7">
    <w:pPr>
      <w:pStyle w:val="Nagwek"/>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C7" w:rsidRDefault="00BC3FC7" w:rsidP="00BC3FC7">
    <w:pPr>
      <w:pStyle w:val="Nagwek"/>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C7" w:rsidRDefault="00BC3FC7" w:rsidP="00BC3FC7">
    <w:pPr>
      <w:pStyle w:val="Nagwek"/>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D2AF0"/>
    <w:multiLevelType w:val="multilevel"/>
    <w:tmpl w:val="B6405EB0"/>
    <w:lvl w:ilvl="0">
      <w:start w:val="1"/>
      <w:numFmt w:val="decimal"/>
      <w:lvlText w:val="%1."/>
      <w:lvlJc w:val="left"/>
      <w:pPr>
        <w:ind w:left="360" w:hanging="360"/>
      </w:pPr>
      <w:rPr>
        <w:rFonts w:ascii="Times New Roman" w:eastAsia="Arial"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2E8720E4"/>
    <w:multiLevelType w:val="multilevel"/>
    <w:tmpl w:val="FDEAB10E"/>
    <w:lvl w:ilvl="0">
      <w:start w:val="1"/>
      <w:numFmt w:val="decimal"/>
      <w:lvlText w:val="%1."/>
      <w:lvlJc w:val="left"/>
      <w:pPr>
        <w:ind w:left="360" w:hanging="360"/>
      </w:pPr>
      <w:rPr>
        <w:rFonts w:ascii="Times New Roman" w:eastAsia="Arial"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42FB5800"/>
    <w:multiLevelType w:val="multilevel"/>
    <w:tmpl w:val="1940226E"/>
    <w:lvl w:ilvl="0">
      <w:start w:val="1"/>
      <w:numFmt w:val="decimal"/>
      <w:lvlText w:val="%1."/>
      <w:lvlJc w:val="left"/>
      <w:pPr>
        <w:ind w:left="360" w:hanging="360"/>
      </w:pPr>
      <w:rPr>
        <w:rFonts w:ascii="Times New Roman" w:eastAsia="Arial"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53D55B79"/>
    <w:multiLevelType w:val="hybridMultilevel"/>
    <w:tmpl w:val="12824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246910"/>
    <w:multiLevelType w:val="hybridMultilevel"/>
    <w:tmpl w:val="616CF2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65292186"/>
    <w:multiLevelType w:val="hybridMultilevel"/>
    <w:tmpl w:val="0114CC2A"/>
    <w:lvl w:ilvl="0" w:tplc="200A7CD6">
      <w:start w:val="1"/>
      <w:numFmt w:val="lowerLetter"/>
      <w:lvlText w:val="%1)"/>
      <w:lvlJc w:val="left"/>
      <w:pPr>
        <w:ind w:left="720" w:hanging="360"/>
      </w:pPr>
      <w:rPr>
        <w:rFonts w:ascii="Times New Roman" w:eastAsia="Arial"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6C4"/>
    <w:rsid w:val="00006C2C"/>
    <w:rsid w:val="00014CE6"/>
    <w:rsid w:val="00040526"/>
    <w:rsid w:val="000B56C4"/>
    <w:rsid w:val="000D1150"/>
    <w:rsid w:val="00110169"/>
    <w:rsid w:val="00154FB9"/>
    <w:rsid w:val="00170D77"/>
    <w:rsid w:val="001C3CA6"/>
    <w:rsid w:val="001C6892"/>
    <w:rsid w:val="00270289"/>
    <w:rsid w:val="002A4805"/>
    <w:rsid w:val="002C1C24"/>
    <w:rsid w:val="00426A30"/>
    <w:rsid w:val="00466929"/>
    <w:rsid w:val="005329A2"/>
    <w:rsid w:val="00596ABA"/>
    <w:rsid w:val="005D7D5C"/>
    <w:rsid w:val="006B61EC"/>
    <w:rsid w:val="006F4273"/>
    <w:rsid w:val="007023DE"/>
    <w:rsid w:val="007A2352"/>
    <w:rsid w:val="007A3F2D"/>
    <w:rsid w:val="007A46E9"/>
    <w:rsid w:val="007B29C0"/>
    <w:rsid w:val="008A31DB"/>
    <w:rsid w:val="008B28A0"/>
    <w:rsid w:val="009B5A8E"/>
    <w:rsid w:val="00A53641"/>
    <w:rsid w:val="00A77163"/>
    <w:rsid w:val="00B634B1"/>
    <w:rsid w:val="00B820F5"/>
    <w:rsid w:val="00BC3FC7"/>
    <w:rsid w:val="00C20907"/>
    <w:rsid w:val="00C315BC"/>
    <w:rsid w:val="00C56F76"/>
    <w:rsid w:val="00C62979"/>
    <w:rsid w:val="00CC4D41"/>
    <w:rsid w:val="00D10B99"/>
    <w:rsid w:val="00E34762"/>
    <w:rsid w:val="00E36A30"/>
    <w:rsid w:val="00E77029"/>
    <w:rsid w:val="00EE5322"/>
    <w:rsid w:val="00F551EE"/>
    <w:rsid w:val="00F750F6"/>
    <w:rsid w:val="00F76071"/>
    <w:rsid w:val="00F77235"/>
    <w:rsid w:val="00FE38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E2AC6A-F7E5-46D5-B9AD-37C319AEF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B56C4"/>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0B56C4"/>
    <w:rPr>
      <w:w w:val="100"/>
      <w:position w:val="-1"/>
      <w:sz w:val="16"/>
      <w:szCs w:val="16"/>
      <w:effect w:val="none"/>
      <w:vertAlign w:val="baseline"/>
      <w:cs w:val="0"/>
      <w:em w:val="none"/>
    </w:rPr>
  </w:style>
  <w:style w:type="paragraph" w:styleId="Tekstkomentarza">
    <w:name w:val="annotation text"/>
    <w:basedOn w:val="Normalny"/>
    <w:link w:val="TekstkomentarzaZnak"/>
    <w:rsid w:val="000B56C4"/>
  </w:style>
  <w:style w:type="character" w:customStyle="1" w:styleId="TekstkomentarzaZnak">
    <w:name w:val="Tekst komentarza Znak"/>
    <w:basedOn w:val="Domylnaczcionkaakapitu"/>
    <w:link w:val="Tekstkomentarza"/>
    <w:rsid w:val="000B56C4"/>
    <w:rPr>
      <w:rFonts w:ascii="Times New Roman" w:eastAsia="Times New Roman" w:hAnsi="Times New Roman" w:cs="Times New Roman"/>
      <w:sz w:val="20"/>
      <w:szCs w:val="20"/>
      <w:lang w:eastAsia="pl-PL"/>
    </w:rPr>
  </w:style>
  <w:style w:type="paragraph" w:styleId="Akapitzlist">
    <w:name w:val="List Paragraph"/>
    <w:basedOn w:val="Normalny"/>
    <w:rsid w:val="000B56C4"/>
    <w:pPr>
      <w:ind w:left="720"/>
      <w:contextualSpacing/>
    </w:pPr>
    <w:rPr>
      <w:szCs w:val="24"/>
      <w:lang w:val="en-US" w:eastAsia="en-US"/>
    </w:rPr>
  </w:style>
  <w:style w:type="paragraph" w:styleId="Tekstdymka">
    <w:name w:val="Balloon Text"/>
    <w:basedOn w:val="Normalny"/>
    <w:link w:val="TekstdymkaZnak"/>
    <w:uiPriority w:val="99"/>
    <w:semiHidden/>
    <w:unhideWhenUsed/>
    <w:rsid w:val="000B56C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B56C4"/>
    <w:rPr>
      <w:rFonts w:ascii="Tahoma" w:eastAsia="Times New Roman" w:hAnsi="Tahoma" w:cs="Tahoma"/>
      <w:sz w:val="16"/>
      <w:szCs w:val="16"/>
      <w:lang w:eastAsia="pl-PL"/>
    </w:rPr>
  </w:style>
  <w:style w:type="paragraph" w:styleId="Nagwek">
    <w:name w:val="header"/>
    <w:basedOn w:val="Normalny"/>
    <w:link w:val="NagwekZnak"/>
    <w:uiPriority w:val="99"/>
    <w:unhideWhenUsed/>
    <w:rsid w:val="00BC3FC7"/>
    <w:pPr>
      <w:tabs>
        <w:tab w:val="center" w:pos="4536"/>
        <w:tab w:val="right" w:pos="9072"/>
      </w:tabs>
      <w:spacing w:line="240" w:lineRule="auto"/>
    </w:pPr>
  </w:style>
  <w:style w:type="character" w:customStyle="1" w:styleId="NagwekZnak">
    <w:name w:val="Nagłówek Znak"/>
    <w:basedOn w:val="Domylnaczcionkaakapitu"/>
    <w:link w:val="Nagwek"/>
    <w:uiPriority w:val="99"/>
    <w:rsid w:val="00BC3FC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C3FC7"/>
    <w:pPr>
      <w:tabs>
        <w:tab w:val="center" w:pos="4536"/>
        <w:tab w:val="right" w:pos="9072"/>
      </w:tabs>
      <w:spacing w:line="240" w:lineRule="auto"/>
    </w:pPr>
  </w:style>
  <w:style w:type="character" w:customStyle="1" w:styleId="StopkaZnak">
    <w:name w:val="Stopka Znak"/>
    <w:basedOn w:val="Domylnaczcionkaakapitu"/>
    <w:link w:val="Stopka"/>
    <w:uiPriority w:val="99"/>
    <w:rsid w:val="00BC3FC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C3FC7"/>
    <w:pPr>
      <w:spacing w:line="240" w:lineRule="auto"/>
    </w:pPr>
    <w:rPr>
      <w:b/>
      <w:bCs/>
    </w:rPr>
  </w:style>
  <w:style w:type="character" w:customStyle="1" w:styleId="TematkomentarzaZnak">
    <w:name w:val="Temat komentarza Znak"/>
    <w:basedOn w:val="TekstkomentarzaZnak"/>
    <w:link w:val="Tematkomentarza"/>
    <w:uiPriority w:val="99"/>
    <w:semiHidden/>
    <w:rsid w:val="00BC3FC7"/>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BC3F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01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yka.pl" TargetMode="External"/><Relationship Id="rId13" Type="http://schemas.openxmlformats.org/officeDocument/2006/relationships/hyperlink" Target="mailto:w.reluga@polityka.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lityk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tyk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olityka.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olityka.pl" TargetMode="External"/><Relationship Id="rId14" Type="http://schemas.openxmlformats.org/officeDocument/2006/relationships/hyperlink" Target="mailto:dwierzbicka@uni.opol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88C88-21A1-4EEA-A878-B70413FC3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2007</Words>
  <Characters>12044</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BUW</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Gozdal Dorota</dc:creator>
  <cp:lastModifiedBy>Zamowienia UO</cp:lastModifiedBy>
  <cp:revision>2</cp:revision>
  <cp:lastPrinted>2021-11-19T10:08:00Z</cp:lastPrinted>
  <dcterms:created xsi:type="dcterms:W3CDTF">2021-12-03T14:28:00Z</dcterms:created>
  <dcterms:modified xsi:type="dcterms:W3CDTF">2021-12-03T14:28:00Z</dcterms:modified>
</cp:coreProperties>
</file>